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29" w:rsidRPr="002E249E" w:rsidRDefault="000C6429" w:rsidP="002E249E">
      <w:pPr>
        <w:jc w:val="center"/>
        <w:rPr>
          <w:rFonts w:ascii="仿宋" w:eastAsia="仿宋" w:hAnsi="仿宋"/>
          <w:color w:val="000000"/>
          <w:sz w:val="32"/>
          <w:szCs w:val="32"/>
        </w:rPr>
      </w:pPr>
    </w:p>
    <w:p w:rsidR="000C6429" w:rsidRPr="002E249E" w:rsidRDefault="000C6429" w:rsidP="002E249E">
      <w:pPr>
        <w:jc w:val="center"/>
        <w:rPr>
          <w:rFonts w:ascii="仿宋" w:eastAsia="仿宋" w:hAnsi="仿宋"/>
          <w:color w:val="000000"/>
          <w:sz w:val="32"/>
          <w:szCs w:val="32"/>
        </w:rPr>
      </w:pPr>
    </w:p>
    <w:p w:rsidR="000C6429" w:rsidRPr="002E249E" w:rsidRDefault="000C6429" w:rsidP="002E249E">
      <w:pPr>
        <w:jc w:val="center"/>
        <w:rPr>
          <w:rFonts w:ascii="仿宋" w:eastAsia="仿宋" w:hAnsi="仿宋"/>
          <w:color w:val="000000"/>
          <w:sz w:val="32"/>
          <w:szCs w:val="32"/>
        </w:rPr>
      </w:pPr>
    </w:p>
    <w:p w:rsidR="000C6429" w:rsidRPr="002E249E" w:rsidRDefault="000C6429" w:rsidP="002E249E">
      <w:pPr>
        <w:jc w:val="center"/>
        <w:rPr>
          <w:rFonts w:ascii="仿宋" w:eastAsia="仿宋" w:hAnsi="仿宋"/>
          <w:color w:val="000000"/>
          <w:sz w:val="32"/>
          <w:szCs w:val="32"/>
        </w:rPr>
      </w:pPr>
    </w:p>
    <w:p w:rsidR="000C6429" w:rsidRPr="002E249E" w:rsidRDefault="000C6429" w:rsidP="002E249E">
      <w:pPr>
        <w:jc w:val="center"/>
        <w:rPr>
          <w:rFonts w:ascii="仿宋" w:eastAsia="仿宋" w:hAnsi="仿宋"/>
          <w:color w:val="000000"/>
          <w:sz w:val="32"/>
          <w:szCs w:val="32"/>
        </w:rPr>
      </w:pPr>
    </w:p>
    <w:p w:rsidR="000C6429" w:rsidRDefault="000C6429" w:rsidP="002E249E">
      <w:pPr>
        <w:jc w:val="center"/>
        <w:rPr>
          <w:rFonts w:ascii="仿宋" w:eastAsia="仿宋" w:hAnsi="仿宋"/>
          <w:color w:val="000000"/>
          <w:sz w:val="32"/>
          <w:szCs w:val="32"/>
        </w:rPr>
      </w:pPr>
      <w:r w:rsidRPr="002E249E">
        <w:rPr>
          <w:rFonts w:ascii="仿宋" w:eastAsia="仿宋" w:hAnsi="仿宋" w:hint="eastAsia"/>
          <w:color w:val="000000"/>
          <w:sz w:val="32"/>
          <w:szCs w:val="32"/>
        </w:rPr>
        <w:t>枣环行审字</w:t>
      </w:r>
      <w:r w:rsidRPr="002E249E">
        <w:rPr>
          <w:rFonts w:ascii="仿宋" w:eastAsia="仿宋" w:hAnsi="仿宋"/>
          <w:color w:val="000000"/>
          <w:sz w:val="32"/>
          <w:szCs w:val="32"/>
        </w:rPr>
        <w:t>[2017]1</w:t>
      </w:r>
      <w:r>
        <w:rPr>
          <w:rFonts w:ascii="仿宋" w:eastAsia="仿宋" w:hAnsi="仿宋"/>
          <w:color w:val="000000"/>
          <w:sz w:val="32"/>
          <w:szCs w:val="32"/>
        </w:rPr>
        <w:t>2</w:t>
      </w:r>
      <w:r w:rsidRPr="002E249E">
        <w:rPr>
          <w:rFonts w:ascii="仿宋" w:eastAsia="仿宋" w:hAnsi="仿宋" w:hint="eastAsia"/>
          <w:color w:val="000000"/>
          <w:sz w:val="32"/>
          <w:szCs w:val="32"/>
        </w:rPr>
        <w:t>号</w:t>
      </w:r>
    </w:p>
    <w:p w:rsidR="000C6429" w:rsidRPr="002E249E" w:rsidRDefault="000C6429" w:rsidP="002E249E">
      <w:pPr>
        <w:jc w:val="center"/>
        <w:rPr>
          <w:rFonts w:ascii="仿宋" w:eastAsia="仿宋" w:hAnsi="仿宋"/>
          <w:color w:val="000000"/>
          <w:sz w:val="32"/>
          <w:szCs w:val="32"/>
        </w:rPr>
      </w:pPr>
    </w:p>
    <w:p w:rsidR="000C6429" w:rsidRPr="002E249E" w:rsidRDefault="000C6429">
      <w:pPr>
        <w:pStyle w:val="Normal1"/>
        <w:spacing w:line="560" w:lineRule="exact"/>
        <w:jc w:val="center"/>
        <w:rPr>
          <w:rFonts w:ascii="方正小标宋简体" w:eastAsia="方正小标宋简体" w:hAnsi="宋体" w:cs="宋体"/>
          <w:bCs/>
          <w:color w:val="000000"/>
          <w:kern w:val="0"/>
          <w:sz w:val="44"/>
          <w:szCs w:val="44"/>
        </w:rPr>
      </w:pPr>
      <w:r w:rsidRPr="002E249E">
        <w:rPr>
          <w:rFonts w:ascii="方正小标宋简体" w:eastAsia="方正小标宋简体" w:hAnsi="宋体" w:cs="宋体" w:hint="eastAsia"/>
          <w:bCs/>
          <w:color w:val="000000"/>
          <w:kern w:val="0"/>
          <w:sz w:val="44"/>
          <w:szCs w:val="44"/>
        </w:rPr>
        <w:t>枣庄市环境保护局</w:t>
      </w:r>
    </w:p>
    <w:p w:rsidR="000C6429" w:rsidRDefault="000C6429">
      <w:pPr>
        <w:spacing w:line="560" w:lineRule="exact"/>
        <w:jc w:val="center"/>
        <w:rPr>
          <w:rFonts w:ascii="方正小标宋简体" w:eastAsia="方正小标宋简体" w:hAnsi="宋体" w:cs="宋体"/>
          <w:bCs/>
          <w:color w:val="000000"/>
          <w:kern w:val="0"/>
          <w:sz w:val="44"/>
          <w:szCs w:val="44"/>
        </w:rPr>
      </w:pPr>
      <w:r w:rsidRPr="002E249E">
        <w:rPr>
          <w:rFonts w:ascii="方正小标宋简体" w:eastAsia="方正小标宋简体" w:hAnsi="宋体" w:cs="宋体" w:hint="eastAsia"/>
          <w:bCs/>
          <w:color w:val="000000"/>
          <w:kern w:val="0"/>
          <w:sz w:val="44"/>
          <w:szCs w:val="44"/>
        </w:rPr>
        <w:t>关于山东鲁南渤瑞危险废物集中处置</w:t>
      </w:r>
    </w:p>
    <w:p w:rsidR="000C6429" w:rsidRDefault="000C6429">
      <w:pPr>
        <w:spacing w:line="560" w:lineRule="exact"/>
        <w:jc w:val="center"/>
        <w:rPr>
          <w:rFonts w:ascii="方正小标宋简体" w:eastAsia="方正小标宋简体" w:hAnsi="宋体" w:cs="宋体"/>
          <w:bCs/>
          <w:color w:val="000000"/>
          <w:kern w:val="0"/>
          <w:sz w:val="44"/>
          <w:szCs w:val="44"/>
        </w:rPr>
      </w:pPr>
      <w:r w:rsidRPr="002E249E">
        <w:rPr>
          <w:rFonts w:ascii="方正小标宋简体" w:eastAsia="方正小标宋简体" w:hAnsi="宋体" w:cs="宋体" w:hint="eastAsia"/>
          <w:bCs/>
          <w:color w:val="000000"/>
          <w:kern w:val="0"/>
          <w:sz w:val="44"/>
          <w:szCs w:val="44"/>
        </w:rPr>
        <w:t>有限公司</w:t>
      </w:r>
      <w:r w:rsidRPr="002E249E">
        <w:rPr>
          <w:rFonts w:ascii="方正小标宋简体" w:eastAsia="方正小标宋简体" w:hAnsi="宋体" w:cs="宋体"/>
          <w:bCs/>
          <w:color w:val="000000"/>
          <w:kern w:val="0"/>
          <w:sz w:val="44"/>
          <w:szCs w:val="44"/>
        </w:rPr>
        <w:t>30000</w:t>
      </w:r>
      <w:r w:rsidRPr="002E249E">
        <w:rPr>
          <w:rFonts w:ascii="方正小标宋简体" w:eastAsia="方正小标宋简体" w:hAnsi="宋体" w:cs="宋体" w:hint="eastAsia"/>
          <w:bCs/>
          <w:color w:val="000000"/>
          <w:kern w:val="0"/>
          <w:sz w:val="44"/>
          <w:szCs w:val="44"/>
        </w:rPr>
        <w:t>吨</w:t>
      </w:r>
      <w:r w:rsidRPr="002E249E">
        <w:rPr>
          <w:rFonts w:ascii="方正小标宋简体" w:eastAsia="方正小标宋简体" w:hAnsi="宋体" w:cs="宋体"/>
          <w:bCs/>
          <w:color w:val="000000"/>
          <w:kern w:val="0"/>
          <w:sz w:val="44"/>
          <w:szCs w:val="44"/>
        </w:rPr>
        <w:t>/</w:t>
      </w:r>
      <w:r w:rsidRPr="002E249E">
        <w:rPr>
          <w:rFonts w:ascii="方正小标宋简体" w:eastAsia="方正小标宋简体" w:hAnsi="宋体" w:cs="宋体" w:hint="eastAsia"/>
          <w:bCs/>
          <w:color w:val="000000"/>
          <w:kern w:val="0"/>
          <w:sz w:val="44"/>
          <w:szCs w:val="44"/>
        </w:rPr>
        <w:t>年填埋项目</w:t>
      </w:r>
    </w:p>
    <w:p w:rsidR="000C6429" w:rsidRPr="002E249E" w:rsidRDefault="000C6429">
      <w:pPr>
        <w:spacing w:line="560" w:lineRule="exact"/>
        <w:jc w:val="center"/>
        <w:rPr>
          <w:rFonts w:ascii="方正小标宋简体" w:eastAsia="方正小标宋简体" w:hAnsi="宋体" w:cs="宋体"/>
          <w:bCs/>
          <w:color w:val="000000"/>
          <w:kern w:val="0"/>
          <w:sz w:val="44"/>
          <w:szCs w:val="44"/>
        </w:rPr>
      </w:pPr>
      <w:r w:rsidRPr="002E249E">
        <w:rPr>
          <w:rFonts w:ascii="方正小标宋简体" w:eastAsia="方正小标宋简体" w:hAnsi="宋体" w:cs="宋体" w:hint="eastAsia"/>
          <w:bCs/>
          <w:color w:val="000000"/>
          <w:kern w:val="0"/>
          <w:sz w:val="44"/>
          <w:szCs w:val="44"/>
        </w:rPr>
        <w:t>环境影响报告书的批复</w:t>
      </w:r>
    </w:p>
    <w:p w:rsidR="000C6429" w:rsidRDefault="000C6429">
      <w:pPr>
        <w:spacing w:line="560" w:lineRule="exact"/>
        <w:rPr>
          <w:rFonts w:eastAsia="仿宋"/>
        </w:rPr>
      </w:pPr>
      <w:r>
        <w:rPr>
          <w:rFonts w:eastAsia="仿宋"/>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山东鲁南渤瑞危险废物集中处置有限公司：</w:t>
      </w:r>
      <w:r>
        <w:rPr>
          <w:rFonts w:ascii="仿宋" w:eastAsia="仿宋" w:hAnsi="仿宋"/>
          <w:color w:val="000000"/>
          <w:sz w:val="32"/>
          <w:szCs w:val="32"/>
        </w:rPr>
        <w:t xml:space="preserve"> </w:t>
      </w:r>
    </w:p>
    <w:p w:rsidR="000C6429" w:rsidRDefault="000C6429" w:rsidP="004E3587">
      <w:pPr>
        <w:spacing w:line="52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你公司《关于办理</w:t>
      </w:r>
      <w:r>
        <w:rPr>
          <w:rFonts w:ascii="仿宋" w:eastAsia="仿宋" w:hAnsi="仿宋" w:cs="宋体"/>
          <w:bCs/>
          <w:color w:val="000000"/>
          <w:kern w:val="0"/>
          <w:sz w:val="32"/>
          <w:szCs w:val="32"/>
        </w:rPr>
        <w:t>30000</w:t>
      </w:r>
      <w:r>
        <w:rPr>
          <w:rFonts w:ascii="仿宋" w:eastAsia="仿宋" w:hAnsi="仿宋" w:cs="宋体" w:hint="eastAsia"/>
          <w:bCs/>
          <w:color w:val="000000"/>
          <w:kern w:val="0"/>
          <w:sz w:val="32"/>
          <w:szCs w:val="32"/>
        </w:rPr>
        <w:t>吨</w:t>
      </w:r>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年填埋项目</w:t>
      </w:r>
      <w:r>
        <w:rPr>
          <w:rFonts w:ascii="仿宋" w:eastAsia="仿宋" w:hAnsi="仿宋" w:hint="eastAsia"/>
          <w:color w:val="000000"/>
          <w:sz w:val="32"/>
          <w:szCs w:val="32"/>
        </w:rPr>
        <w:t>环评审批手续的申请》收悉。经研究，批复如下：</w:t>
      </w:r>
      <w:r>
        <w:rPr>
          <w:rFonts w:ascii="仿宋" w:eastAsia="仿宋" w:hAnsi="仿宋"/>
          <w:color w:val="000000"/>
          <w:sz w:val="32"/>
          <w:szCs w:val="32"/>
        </w:rPr>
        <w:t xml:space="preserve"> </w:t>
      </w:r>
    </w:p>
    <w:p w:rsidR="000C6429" w:rsidRDefault="000C6429" w:rsidP="004E3587">
      <w:pPr>
        <w:spacing w:line="52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一、该项目为新建项目，位于滕州市木石镇鲁南高科技化工园区内杨套村西侧</w:t>
      </w:r>
      <w:smartTag w:uri="urn:schemas-microsoft-com:office:smarttags" w:element="chmetcnv">
        <w:smartTagPr>
          <w:attr w:name="TCSC" w:val="0"/>
          <w:attr w:name="NumberType" w:val="1"/>
          <w:attr w:name="Negative" w:val="False"/>
          <w:attr w:name="HasSpace" w:val="False"/>
          <w:attr w:name="SourceValue" w:val="511.7"/>
          <w:attr w:name="UnitName" w:val="m"/>
        </w:smartTagPr>
        <w:r>
          <w:rPr>
            <w:rFonts w:ascii="仿宋" w:eastAsia="仿宋" w:hAnsi="仿宋"/>
            <w:color w:val="000000"/>
            <w:sz w:val="32"/>
            <w:szCs w:val="32"/>
          </w:rPr>
          <w:t>511.7m</w:t>
        </w:r>
      </w:smartTag>
      <w:r>
        <w:rPr>
          <w:rFonts w:ascii="仿宋" w:eastAsia="仿宋" w:hAnsi="仿宋" w:hint="eastAsia"/>
          <w:color w:val="000000"/>
          <w:sz w:val="32"/>
          <w:szCs w:val="32"/>
        </w:rPr>
        <w:t>处，项目总占地面积</w:t>
      </w:r>
      <w:smartTag w:uri="urn:schemas-microsoft-com:office:smarttags" w:element="chmetcnv">
        <w:smartTagPr>
          <w:attr w:name="TCSC" w:val="0"/>
          <w:attr w:name="NumberType" w:val="1"/>
          <w:attr w:name="Negative" w:val="False"/>
          <w:attr w:name="HasSpace" w:val="False"/>
          <w:attr w:name="SourceValue" w:val="69876.5"/>
          <w:attr w:name="UnitName" w:val="m2"/>
        </w:smartTagPr>
        <w:r>
          <w:rPr>
            <w:rFonts w:ascii="仿宋" w:eastAsia="仿宋" w:hAnsi="仿宋"/>
            <w:color w:val="000000"/>
            <w:sz w:val="32"/>
            <w:szCs w:val="32"/>
          </w:rPr>
          <w:t>69876.5m</w:t>
        </w:r>
        <w:r w:rsidRPr="00A047E4">
          <w:rPr>
            <w:rFonts w:ascii="仿宋" w:eastAsia="仿宋" w:hAnsi="仿宋"/>
            <w:color w:val="000000"/>
            <w:sz w:val="32"/>
            <w:szCs w:val="32"/>
            <w:vertAlign w:val="superscript"/>
          </w:rPr>
          <w:t>2</w:t>
        </w:r>
      </w:smartTag>
      <w:r>
        <w:rPr>
          <w:rFonts w:ascii="仿宋" w:eastAsia="仿宋" w:hAnsi="仿宋" w:hint="eastAsia"/>
          <w:color w:val="000000"/>
          <w:sz w:val="32"/>
          <w:szCs w:val="32"/>
        </w:rPr>
        <w:t>，即</w:t>
      </w:r>
      <w:r>
        <w:rPr>
          <w:rFonts w:ascii="仿宋" w:eastAsia="仿宋" w:hAnsi="仿宋"/>
          <w:color w:val="000000"/>
          <w:sz w:val="32"/>
          <w:szCs w:val="32"/>
        </w:rPr>
        <w:t>104.81</w:t>
      </w:r>
      <w:r>
        <w:rPr>
          <w:rFonts w:ascii="仿宋" w:eastAsia="仿宋" w:hAnsi="仿宋" w:hint="eastAsia"/>
          <w:color w:val="000000"/>
          <w:sz w:val="32"/>
          <w:szCs w:val="32"/>
        </w:rPr>
        <w:t>亩</w:t>
      </w:r>
      <w:r>
        <w:rPr>
          <w:rFonts w:ascii="仿宋" w:eastAsia="仿宋" w:hAnsi="仿宋"/>
          <w:color w:val="000000"/>
          <w:sz w:val="32"/>
          <w:szCs w:val="32"/>
        </w:rPr>
        <w:t>.</w:t>
      </w:r>
      <w:r>
        <w:rPr>
          <w:rFonts w:ascii="仿宋" w:eastAsia="仿宋" w:hAnsi="仿宋" w:hint="eastAsia"/>
          <w:color w:val="000000"/>
          <w:sz w:val="32"/>
          <w:szCs w:val="32"/>
        </w:rPr>
        <w:t>主要建设危险废物收集和运输系统、贮存系统、稳定化</w:t>
      </w:r>
      <w:r>
        <w:rPr>
          <w:rFonts w:ascii="仿宋" w:eastAsia="仿宋" w:hAnsi="仿宋"/>
          <w:color w:val="000000"/>
          <w:sz w:val="32"/>
          <w:szCs w:val="32"/>
        </w:rPr>
        <w:t>/</w:t>
      </w:r>
      <w:r>
        <w:rPr>
          <w:rFonts w:ascii="仿宋" w:eastAsia="仿宋" w:hAnsi="仿宋" w:hint="eastAsia"/>
          <w:color w:val="000000"/>
          <w:sz w:val="32"/>
          <w:szCs w:val="32"/>
        </w:rPr>
        <w:t>固化系统、危险废物填埋处理系统、环保工程（生产废水、废气、防渗处理系统）、公用工程（供电、排水）、供热等）、辅助工程（接收系统、分析化验室）等。厂区总危废处理规模为</w:t>
      </w:r>
      <w:r>
        <w:rPr>
          <w:rFonts w:ascii="仿宋" w:eastAsia="仿宋" w:hAnsi="仿宋"/>
          <w:color w:val="000000"/>
          <w:sz w:val="32"/>
          <w:szCs w:val="32"/>
        </w:rPr>
        <w:t>30000t/a</w:t>
      </w:r>
      <w:r>
        <w:rPr>
          <w:rFonts w:ascii="仿宋" w:eastAsia="仿宋" w:hAnsi="仿宋" w:hint="eastAsia"/>
          <w:color w:val="000000"/>
          <w:sz w:val="32"/>
          <w:szCs w:val="32"/>
        </w:rPr>
        <w:t>，服务年限为</w:t>
      </w:r>
      <w:r>
        <w:rPr>
          <w:rFonts w:ascii="仿宋" w:eastAsia="仿宋" w:hAnsi="仿宋"/>
          <w:color w:val="000000"/>
          <w:sz w:val="32"/>
          <w:szCs w:val="32"/>
        </w:rPr>
        <w:t>18</w:t>
      </w:r>
      <w:r>
        <w:rPr>
          <w:rFonts w:ascii="仿宋" w:eastAsia="仿宋" w:hAnsi="仿宋" w:hint="eastAsia"/>
          <w:color w:val="000000"/>
          <w:sz w:val="32"/>
          <w:szCs w:val="32"/>
        </w:rPr>
        <w:t>年。本工程主要处置废物为可填埋类危险废物，在最终处置前采取稳定化</w:t>
      </w:r>
      <w:r>
        <w:rPr>
          <w:rFonts w:ascii="仿宋" w:eastAsia="仿宋" w:hAnsi="仿宋"/>
          <w:color w:val="000000"/>
          <w:sz w:val="32"/>
          <w:szCs w:val="32"/>
        </w:rPr>
        <w:t>/</w:t>
      </w:r>
      <w:r>
        <w:rPr>
          <w:rFonts w:ascii="仿宋" w:eastAsia="仿宋" w:hAnsi="仿宋" w:hint="eastAsia"/>
          <w:color w:val="000000"/>
          <w:sz w:val="32"/>
          <w:szCs w:val="32"/>
        </w:rPr>
        <w:t>固化进行处理。本项目处理的主要危险废物种类有：</w:t>
      </w:r>
      <w:r>
        <w:rPr>
          <w:rFonts w:ascii="仿宋" w:eastAsia="仿宋" w:hAnsi="仿宋"/>
          <w:color w:val="000000"/>
          <w:sz w:val="32"/>
          <w:szCs w:val="32"/>
        </w:rPr>
        <w:t>HW17</w:t>
      </w:r>
      <w:r>
        <w:rPr>
          <w:rFonts w:ascii="仿宋" w:eastAsia="仿宋" w:hAnsi="仿宋" w:hint="eastAsia"/>
          <w:color w:val="000000"/>
          <w:sz w:val="32"/>
          <w:szCs w:val="32"/>
        </w:rPr>
        <w:t>（表面处理废物）、</w:t>
      </w:r>
      <w:r>
        <w:rPr>
          <w:rFonts w:ascii="仿宋" w:eastAsia="仿宋" w:hAnsi="仿宋"/>
          <w:color w:val="000000"/>
          <w:sz w:val="32"/>
          <w:szCs w:val="32"/>
        </w:rPr>
        <w:t>HW18(</w:t>
      </w:r>
      <w:r>
        <w:rPr>
          <w:rFonts w:ascii="仿宋" w:eastAsia="仿宋" w:hAnsi="仿宋" w:hint="eastAsia"/>
          <w:color w:val="000000"/>
          <w:sz w:val="32"/>
          <w:szCs w:val="32"/>
        </w:rPr>
        <w:t>焚烧处置残渣</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HW20</w:t>
      </w:r>
      <w:r>
        <w:rPr>
          <w:rFonts w:ascii="仿宋" w:eastAsia="仿宋" w:hAnsi="仿宋" w:hint="eastAsia"/>
          <w:color w:val="000000"/>
          <w:sz w:val="32"/>
          <w:szCs w:val="32"/>
        </w:rPr>
        <w:t>（含铍废物）、</w:t>
      </w:r>
      <w:r>
        <w:rPr>
          <w:rFonts w:ascii="仿宋" w:eastAsia="仿宋" w:hAnsi="仿宋"/>
          <w:color w:val="000000"/>
          <w:sz w:val="32"/>
          <w:szCs w:val="32"/>
        </w:rPr>
        <w:t>HW21</w:t>
      </w:r>
      <w:r>
        <w:rPr>
          <w:rFonts w:ascii="仿宋" w:eastAsia="仿宋" w:hAnsi="仿宋" w:hint="eastAsia"/>
          <w:color w:val="000000"/>
          <w:sz w:val="32"/>
          <w:szCs w:val="32"/>
        </w:rPr>
        <w:t>（含铬废物）、</w:t>
      </w:r>
      <w:r>
        <w:rPr>
          <w:rFonts w:ascii="仿宋" w:eastAsia="仿宋" w:hAnsi="仿宋"/>
          <w:color w:val="000000"/>
          <w:sz w:val="32"/>
          <w:szCs w:val="32"/>
        </w:rPr>
        <w:t>HW22</w:t>
      </w:r>
      <w:r>
        <w:rPr>
          <w:rFonts w:ascii="仿宋" w:eastAsia="仿宋" w:hAnsi="仿宋" w:hint="eastAsia"/>
          <w:color w:val="000000"/>
          <w:sz w:val="32"/>
          <w:szCs w:val="32"/>
        </w:rPr>
        <w:t>（含铜废物）、</w:t>
      </w:r>
      <w:r>
        <w:rPr>
          <w:rFonts w:ascii="仿宋" w:eastAsia="仿宋" w:hAnsi="仿宋"/>
          <w:color w:val="000000"/>
          <w:sz w:val="32"/>
          <w:szCs w:val="32"/>
        </w:rPr>
        <w:t>HW23</w:t>
      </w:r>
      <w:r>
        <w:rPr>
          <w:rFonts w:ascii="仿宋" w:eastAsia="仿宋" w:hAnsi="仿宋" w:hint="eastAsia"/>
          <w:color w:val="000000"/>
          <w:sz w:val="32"/>
          <w:szCs w:val="32"/>
        </w:rPr>
        <w:t>（含锌废物）、</w:t>
      </w:r>
      <w:r>
        <w:rPr>
          <w:rFonts w:ascii="仿宋" w:eastAsia="仿宋" w:hAnsi="仿宋"/>
          <w:color w:val="000000"/>
          <w:sz w:val="32"/>
          <w:szCs w:val="32"/>
        </w:rPr>
        <w:t>HW24</w:t>
      </w:r>
      <w:r>
        <w:rPr>
          <w:rFonts w:ascii="仿宋" w:eastAsia="仿宋" w:hAnsi="仿宋" w:hint="eastAsia"/>
          <w:color w:val="000000"/>
          <w:sz w:val="32"/>
          <w:szCs w:val="32"/>
        </w:rPr>
        <w:t>（含砷废物）、</w:t>
      </w:r>
      <w:r>
        <w:rPr>
          <w:rFonts w:ascii="仿宋" w:eastAsia="仿宋" w:hAnsi="仿宋"/>
          <w:color w:val="000000"/>
          <w:sz w:val="32"/>
          <w:szCs w:val="32"/>
        </w:rPr>
        <w:t>HW25</w:t>
      </w:r>
      <w:r>
        <w:rPr>
          <w:rFonts w:ascii="仿宋" w:eastAsia="仿宋" w:hAnsi="仿宋" w:hint="eastAsia"/>
          <w:color w:val="000000"/>
          <w:sz w:val="32"/>
          <w:szCs w:val="32"/>
        </w:rPr>
        <w:t>（含硒废物）、</w:t>
      </w:r>
      <w:r>
        <w:rPr>
          <w:rFonts w:ascii="仿宋" w:eastAsia="仿宋" w:hAnsi="仿宋"/>
          <w:color w:val="000000"/>
          <w:sz w:val="32"/>
          <w:szCs w:val="32"/>
        </w:rPr>
        <w:t>HW26</w:t>
      </w:r>
      <w:r>
        <w:rPr>
          <w:rFonts w:ascii="仿宋" w:eastAsia="仿宋" w:hAnsi="仿宋" w:hint="eastAsia"/>
          <w:color w:val="000000"/>
          <w:sz w:val="32"/>
          <w:szCs w:val="32"/>
        </w:rPr>
        <w:t>（含镉废物）、</w:t>
      </w:r>
      <w:r>
        <w:rPr>
          <w:rFonts w:ascii="仿宋" w:eastAsia="仿宋" w:hAnsi="仿宋"/>
          <w:color w:val="000000"/>
          <w:sz w:val="32"/>
          <w:szCs w:val="32"/>
        </w:rPr>
        <w:t>HW27</w:t>
      </w:r>
      <w:r>
        <w:rPr>
          <w:rFonts w:ascii="仿宋" w:eastAsia="仿宋" w:hAnsi="仿宋" w:hint="eastAsia"/>
          <w:color w:val="000000"/>
          <w:sz w:val="32"/>
          <w:szCs w:val="32"/>
        </w:rPr>
        <w:t>（含锑废物）、</w:t>
      </w:r>
      <w:r>
        <w:rPr>
          <w:rFonts w:ascii="仿宋" w:eastAsia="仿宋" w:hAnsi="仿宋"/>
          <w:color w:val="000000"/>
          <w:sz w:val="32"/>
          <w:szCs w:val="32"/>
        </w:rPr>
        <w:t>HW28</w:t>
      </w:r>
      <w:r>
        <w:rPr>
          <w:rFonts w:ascii="仿宋" w:eastAsia="仿宋" w:hAnsi="仿宋" w:hint="eastAsia"/>
          <w:color w:val="000000"/>
          <w:sz w:val="32"/>
          <w:szCs w:val="32"/>
        </w:rPr>
        <w:t>（含碲废物）、</w:t>
      </w:r>
      <w:r>
        <w:rPr>
          <w:rFonts w:ascii="仿宋" w:eastAsia="仿宋" w:hAnsi="仿宋"/>
          <w:color w:val="000000"/>
          <w:sz w:val="32"/>
          <w:szCs w:val="32"/>
        </w:rPr>
        <w:t>HW29</w:t>
      </w:r>
      <w:r>
        <w:rPr>
          <w:rFonts w:ascii="仿宋" w:eastAsia="仿宋" w:hAnsi="仿宋" w:hint="eastAsia"/>
          <w:color w:val="000000"/>
          <w:sz w:val="32"/>
          <w:szCs w:val="32"/>
        </w:rPr>
        <w:t>（含汞废物）、</w:t>
      </w:r>
      <w:r>
        <w:rPr>
          <w:rFonts w:ascii="仿宋" w:eastAsia="仿宋" w:hAnsi="仿宋"/>
          <w:color w:val="000000"/>
          <w:sz w:val="32"/>
          <w:szCs w:val="32"/>
        </w:rPr>
        <w:t>HW30</w:t>
      </w:r>
      <w:r>
        <w:rPr>
          <w:rFonts w:ascii="仿宋" w:eastAsia="仿宋" w:hAnsi="仿宋" w:hint="eastAsia"/>
          <w:color w:val="000000"/>
          <w:sz w:val="32"/>
          <w:szCs w:val="32"/>
        </w:rPr>
        <w:t>（含铊废物）、</w:t>
      </w:r>
      <w:r>
        <w:rPr>
          <w:rFonts w:ascii="仿宋" w:eastAsia="仿宋" w:hAnsi="仿宋"/>
          <w:color w:val="000000"/>
          <w:sz w:val="32"/>
          <w:szCs w:val="32"/>
        </w:rPr>
        <w:t>HW31</w:t>
      </w:r>
      <w:r>
        <w:rPr>
          <w:rFonts w:ascii="仿宋" w:eastAsia="仿宋" w:hAnsi="仿宋" w:hint="eastAsia"/>
          <w:color w:val="000000"/>
          <w:sz w:val="32"/>
          <w:szCs w:val="32"/>
        </w:rPr>
        <w:t>（含铅废物）、</w:t>
      </w:r>
      <w:r>
        <w:rPr>
          <w:rFonts w:ascii="仿宋" w:eastAsia="仿宋" w:hAnsi="仿宋"/>
          <w:color w:val="000000"/>
          <w:sz w:val="32"/>
          <w:szCs w:val="32"/>
        </w:rPr>
        <w:t>HW36</w:t>
      </w:r>
      <w:r>
        <w:rPr>
          <w:rFonts w:ascii="仿宋" w:eastAsia="仿宋" w:hAnsi="仿宋" w:hint="eastAsia"/>
          <w:color w:val="000000"/>
          <w:sz w:val="32"/>
          <w:szCs w:val="32"/>
        </w:rPr>
        <w:t>（石棉废物）、</w:t>
      </w:r>
      <w:r>
        <w:rPr>
          <w:rFonts w:ascii="仿宋" w:eastAsia="仿宋" w:hAnsi="仿宋"/>
          <w:color w:val="000000"/>
          <w:sz w:val="32"/>
          <w:szCs w:val="32"/>
        </w:rPr>
        <w:t>HW46</w:t>
      </w:r>
      <w:r>
        <w:rPr>
          <w:rFonts w:ascii="仿宋" w:eastAsia="仿宋" w:hAnsi="仿宋" w:hint="eastAsia"/>
          <w:color w:val="000000"/>
          <w:sz w:val="32"/>
          <w:szCs w:val="32"/>
        </w:rPr>
        <w:t>（含镍废物）、</w:t>
      </w:r>
      <w:r>
        <w:rPr>
          <w:rFonts w:ascii="仿宋" w:eastAsia="仿宋" w:hAnsi="仿宋"/>
          <w:color w:val="000000"/>
          <w:sz w:val="32"/>
          <w:szCs w:val="32"/>
        </w:rPr>
        <w:t>HW47</w:t>
      </w:r>
      <w:r>
        <w:rPr>
          <w:rFonts w:ascii="仿宋" w:eastAsia="仿宋" w:hAnsi="仿宋" w:hint="eastAsia"/>
          <w:color w:val="000000"/>
          <w:sz w:val="32"/>
          <w:szCs w:val="32"/>
        </w:rPr>
        <w:t>（含钡废物）、</w:t>
      </w:r>
      <w:r>
        <w:rPr>
          <w:rFonts w:ascii="仿宋" w:eastAsia="仿宋" w:hAnsi="仿宋"/>
          <w:color w:val="000000"/>
          <w:sz w:val="32"/>
          <w:szCs w:val="32"/>
        </w:rPr>
        <w:t>HW48</w:t>
      </w:r>
      <w:r>
        <w:rPr>
          <w:rFonts w:ascii="仿宋" w:eastAsia="仿宋" w:hAnsi="仿宋" w:hint="eastAsia"/>
          <w:color w:val="000000"/>
          <w:sz w:val="32"/>
          <w:szCs w:val="32"/>
        </w:rPr>
        <w:t>（有色金属冶炼废物）、</w:t>
      </w:r>
      <w:r>
        <w:rPr>
          <w:rFonts w:ascii="仿宋" w:eastAsia="仿宋" w:hAnsi="仿宋"/>
          <w:color w:val="000000"/>
          <w:sz w:val="32"/>
          <w:szCs w:val="32"/>
        </w:rPr>
        <w:t>HW49</w:t>
      </w:r>
      <w:r>
        <w:rPr>
          <w:rFonts w:ascii="仿宋" w:eastAsia="仿宋" w:hAnsi="仿宋" w:hint="eastAsia"/>
          <w:color w:val="000000"/>
          <w:sz w:val="32"/>
          <w:szCs w:val="32"/>
        </w:rPr>
        <w:t>（其他废物）共</w:t>
      </w:r>
      <w:r>
        <w:rPr>
          <w:rFonts w:ascii="仿宋" w:eastAsia="仿宋" w:hAnsi="仿宋"/>
          <w:color w:val="000000"/>
          <w:sz w:val="32"/>
          <w:szCs w:val="32"/>
        </w:rPr>
        <w:t>19</w:t>
      </w:r>
      <w:r>
        <w:rPr>
          <w:rFonts w:ascii="仿宋" w:eastAsia="仿宋" w:hAnsi="仿宋" w:hint="eastAsia"/>
          <w:color w:val="000000"/>
          <w:sz w:val="32"/>
          <w:szCs w:val="32"/>
        </w:rPr>
        <w:t>类，废水处理过程中产生的污泥不能满足直接进入安全填埋场要求时，先进行稳定化</w:t>
      </w:r>
      <w:r>
        <w:rPr>
          <w:rFonts w:ascii="仿宋" w:eastAsia="仿宋" w:hAnsi="仿宋"/>
          <w:color w:val="000000"/>
          <w:sz w:val="32"/>
          <w:szCs w:val="32"/>
        </w:rPr>
        <w:t>/</w:t>
      </w:r>
      <w:r>
        <w:rPr>
          <w:rFonts w:ascii="仿宋" w:eastAsia="仿宋" w:hAnsi="仿宋" w:hint="eastAsia"/>
          <w:color w:val="000000"/>
          <w:sz w:val="32"/>
          <w:szCs w:val="32"/>
        </w:rPr>
        <w:t>固化达到进入填埋场要求时，进入填埋区进行安全填埋。项目总投资</w:t>
      </w:r>
      <w:r>
        <w:rPr>
          <w:rFonts w:ascii="仿宋" w:eastAsia="仿宋" w:hAnsi="仿宋"/>
          <w:color w:val="000000"/>
          <w:sz w:val="32"/>
          <w:szCs w:val="32"/>
        </w:rPr>
        <w:t>15000</w:t>
      </w:r>
      <w:r>
        <w:rPr>
          <w:rFonts w:ascii="仿宋" w:eastAsia="仿宋" w:hAnsi="仿宋" w:hint="eastAsia"/>
          <w:color w:val="000000"/>
          <w:sz w:val="32"/>
          <w:szCs w:val="32"/>
        </w:rPr>
        <w:t>万元，其中环保投资</w:t>
      </w:r>
      <w:r>
        <w:rPr>
          <w:rFonts w:ascii="仿宋" w:eastAsia="仿宋" w:hAnsi="仿宋"/>
          <w:color w:val="000000"/>
          <w:sz w:val="32"/>
          <w:szCs w:val="32"/>
        </w:rPr>
        <w:t xml:space="preserve"> 2192.65</w:t>
      </w:r>
      <w:r>
        <w:rPr>
          <w:rFonts w:ascii="仿宋" w:eastAsia="仿宋" w:hAnsi="仿宋" w:hint="eastAsia"/>
          <w:color w:val="000000"/>
          <w:sz w:val="32"/>
          <w:szCs w:val="32"/>
        </w:rPr>
        <w:t>万元。</w:t>
      </w:r>
      <w:r>
        <w:rPr>
          <w:rFonts w:ascii="仿宋" w:eastAsia="仿宋" w:hAnsi="仿宋"/>
          <w:color w:val="000000"/>
          <w:sz w:val="32"/>
          <w:szCs w:val="32"/>
        </w:rPr>
        <w:t xml:space="preserve"> </w:t>
      </w:r>
    </w:p>
    <w:p w:rsidR="000C6429" w:rsidRDefault="000C6429" w:rsidP="004E3587">
      <w:pPr>
        <w:spacing w:line="52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项目符合国家产业政策。在落实报告书提出的各项环保措施、风险防范措施后，污染物可达标排放。从环境保护角度，该项目建设可行。</w:t>
      </w:r>
      <w:r>
        <w:rPr>
          <w:rFonts w:ascii="仿宋" w:eastAsia="仿宋" w:hAnsi="仿宋"/>
          <w:color w:val="000000"/>
          <w:sz w:val="32"/>
          <w:szCs w:val="32"/>
        </w:rPr>
        <w:t xml:space="preserve"> </w:t>
      </w:r>
    </w:p>
    <w:p w:rsidR="000C6429" w:rsidRDefault="000C6429" w:rsidP="004E3587">
      <w:pPr>
        <w:spacing w:line="52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二、项目运行管理中应重点做好以下工作</w:t>
      </w:r>
      <w:r>
        <w:rPr>
          <w:rFonts w:ascii="仿宋" w:eastAsia="仿宋" w:hAnsi="仿宋"/>
          <w:color w:val="000000"/>
          <w:sz w:val="32"/>
          <w:szCs w:val="32"/>
        </w:rPr>
        <w:t xml:space="preserve"> </w:t>
      </w:r>
    </w:p>
    <w:p w:rsidR="000C6429" w:rsidRDefault="000C6429" w:rsidP="004E3587">
      <w:pPr>
        <w:spacing w:line="520" w:lineRule="exact"/>
        <w:ind w:firstLineChars="200" w:firstLine="31680"/>
        <w:rPr>
          <w:rFonts w:ascii="仿宋" w:eastAsia="仿宋" w:hAnsi="仿宋"/>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一</w:t>
      </w:r>
      <w:r>
        <w:rPr>
          <w:rFonts w:ascii="仿宋" w:eastAsia="仿宋" w:hAnsi="仿宋"/>
          <w:color w:val="000000"/>
          <w:sz w:val="32"/>
          <w:szCs w:val="32"/>
        </w:rPr>
        <w:t>)</w:t>
      </w:r>
      <w:r>
        <w:rPr>
          <w:rFonts w:ascii="仿宋" w:eastAsia="仿宋" w:hAnsi="仿宋" w:hint="eastAsia"/>
          <w:color w:val="000000"/>
          <w:sz w:val="32"/>
          <w:szCs w:val="32"/>
        </w:rPr>
        <w:t>根据危险废物与收集容器材质的相容性，以及不同危险废物间的化学相容性，对危险废物进行分类收集。落实市政府</w:t>
      </w:r>
      <w:r>
        <w:rPr>
          <w:rFonts w:ascii="仿宋" w:eastAsia="仿宋" w:hAnsi="仿宋"/>
          <w:color w:val="000000"/>
          <w:sz w:val="32"/>
          <w:szCs w:val="32"/>
        </w:rPr>
        <w:t>2016</w:t>
      </w:r>
      <w:r>
        <w:rPr>
          <w:rFonts w:ascii="仿宋" w:eastAsia="仿宋" w:hAnsi="仿宋" w:hint="eastAsia"/>
          <w:color w:val="000000"/>
          <w:sz w:val="32"/>
          <w:szCs w:val="32"/>
        </w:rPr>
        <w:t>年第</w:t>
      </w:r>
      <w:r>
        <w:rPr>
          <w:rFonts w:ascii="仿宋" w:eastAsia="仿宋" w:hAnsi="仿宋"/>
          <w:color w:val="000000"/>
          <w:sz w:val="32"/>
          <w:szCs w:val="32"/>
        </w:rPr>
        <w:t>91</w:t>
      </w:r>
      <w:r>
        <w:rPr>
          <w:rFonts w:ascii="仿宋" w:eastAsia="仿宋" w:hAnsi="仿宋" w:hint="eastAsia"/>
          <w:color w:val="000000"/>
          <w:sz w:val="32"/>
          <w:szCs w:val="32"/>
        </w:rPr>
        <w:t>次常务会议纪要（〔</w:t>
      </w:r>
      <w:r>
        <w:rPr>
          <w:rFonts w:ascii="仿宋" w:eastAsia="仿宋" w:hAnsi="仿宋"/>
          <w:color w:val="000000"/>
          <w:sz w:val="32"/>
          <w:szCs w:val="32"/>
        </w:rPr>
        <w:t>2016</w:t>
      </w:r>
      <w:r>
        <w:rPr>
          <w:rFonts w:ascii="仿宋" w:eastAsia="仿宋" w:hAnsi="仿宋" w:hint="eastAsia"/>
          <w:color w:val="000000"/>
          <w:sz w:val="32"/>
          <w:szCs w:val="32"/>
        </w:rPr>
        <w:t>〕</w:t>
      </w:r>
      <w:r>
        <w:rPr>
          <w:rFonts w:ascii="仿宋" w:eastAsia="仿宋" w:hAnsi="仿宋"/>
          <w:color w:val="000000"/>
          <w:sz w:val="32"/>
          <w:szCs w:val="32"/>
        </w:rPr>
        <w:t>16</w:t>
      </w:r>
      <w:r>
        <w:rPr>
          <w:rFonts w:ascii="仿宋" w:eastAsia="仿宋" w:hAnsi="仿宋" w:hint="eastAsia"/>
          <w:color w:val="000000"/>
          <w:sz w:val="32"/>
          <w:szCs w:val="32"/>
        </w:rPr>
        <w:t>号）要求，接收市外转移进入的危险废物量不得超过许可经营能力的</w:t>
      </w:r>
      <w:r>
        <w:rPr>
          <w:rFonts w:ascii="仿宋" w:eastAsia="仿宋" w:hAnsi="仿宋"/>
          <w:color w:val="000000"/>
          <w:sz w:val="32"/>
          <w:szCs w:val="32"/>
        </w:rPr>
        <w:t>50%</w:t>
      </w:r>
      <w:r>
        <w:rPr>
          <w:rFonts w:ascii="仿宋" w:eastAsia="仿宋" w:hAnsi="仿宋" w:hint="eastAsia"/>
          <w:color w:val="000000"/>
          <w:sz w:val="32"/>
          <w:szCs w:val="32"/>
        </w:rPr>
        <w:t>。危险废物的收集、转运、接收与贮存应满足《危险废物收集贮存运输技术规范》</w:t>
      </w:r>
      <w:r>
        <w:rPr>
          <w:rFonts w:ascii="仿宋" w:eastAsia="仿宋" w:hAnsi="仿宋"/>
          <w:color w:val="000000"/>
          <w:sz w:val="32"/>
          <w:szCs w:val="32"/>
        </w:rPr>
        <w:t>(HJ2025-2012)</w:t>
      </w:r>
      <w:r>
        <w:rPr>
          <w:rFonts w:ascii="仿宋" w:eastAsia="仿宋" w:hAnsi="仿宋" w:hint="eastAsia"/>
          <w:color w:val="000000"/>
          <w:sz w:val="32"/>
          <w:szCs w:val="32"/>
        </w:rPr>
        <w:t>的要求。</w:t>
      </w:r>
    </w:p>
    <w:p w:rsidR="000C6429" w:rsidRPr="002E249E" w:rsidRDefault="000C6429" w:rsidP="004E3587">
      <w:pPr>
        <w:spacing w:line="520" w:lineRule="exact"/>
        <w:ind w:firstLineChars="200" w:firstLine="31680"/>
        <w:rPr>
          <w:rFonts w:ascii="仿宋" w:eastAsia="仿宋" w:hAnsi="仿宋"/>
          <w:sz w:val="32"/>
          <w:szCs w:val="32"/>
        </w:rPr>
      </w:pPr>
      <w:r>
        <w:rPr>
          <w:rFonts w:ascii="仿宋" w:eastAsia="仿宋" w:hAnsi="仿宋"/>
          <w:color w:val="000000"/>
          <w:sz w:val="32"/>
          <w:szCs w:val="32"/>
        </w:rPr>
        <w:t>(</w:t>
      </w:r>
      <w:r>
        <w:rPr>
          <w:rFonts w:ascii="仿宋" w:eastAsia="仿宋" w:hAnsi="仿宋" w:hint="eastAsia"/>
          <w:color w:val="000000"/>
          <w:sz w:val="32"/>
          <w:szCs w:val="32"/>
        </w:rPr>
        <w:t>二</w:t>
      </w:r>
      <w:r>
        <w:rPr>
          <w:rFonts w:ascii="仿宋" w:eastAsia="仿宋" w:hAnsi="仿宋"/>
          <w:color w:val="000000"/>
          <w:sz w:val="32"/>
          <w:szCs w:val="32"/>
        </w:rPr>
        <w:t>)</w:t>
      </w:r>
      <w:r>
        <w:rPr>
          <w:rFonts w:ascii="仿宋" w:eastAsia="仿宋" w:hAnsi="仿宋" w:hint="eastAsia"/>
          <w:color w:val="000000"/>
          <w:sz w:val="32"/>
          <w:szCs w:val="32"/>
        </w:rPr>
        <w:t>按照《危险废物填埋污染控制标准》</w:t>
      </w:r>
      <w:hyperlink r:id="rId6" w:history="1">
        <w:r>
          <w:rPr>
            <w:rFonts w:ascii="仿宋" w:eastAsia="仿宋" w:hAnsi="仿宋" w:hint="eastAsia"/>
            <w:color w:val="000000"/>
            <w:sz w:val="32"/>
            <w:szCs w:val="32"/>
          </w:rPr>
          <w:t>（</w:t>
        </w:r>
        <w:r>
          <w:rPr>
            <w:rFonts w:ascii="仿宋" w:eastAsia="仿宋" w:hAnsi="仿宋"/>
            <w:color w:val="000000"/>
            <w:sz w:val="32"/>
            <w:szCs w:val="32"/>
          </w:rPr>
          <w:t xml:space="preserve">GB 18598-2001 </w:t>
        </w:r>
        <w:r>
          <w:rPr>
            <w:rFonts w:ascii="仿宋" w:eastAsia="仿宋" w:hAnsi="仿宋" w:hint="eastAsia"/>
            <w:color w:val="000000"/>
            <w:sz w:val="32"/>
            <w:szCs w:val="32"/>
          </w:rPr>
          <w:t>）</w:t>
        </w:r>
      </w:hyperlink>
      <w:r>
        <w:rPr>
          <w:rFonts w:ascii="仿宋" w:eastAsia="仿宋" w:hAnsi="仿宋" w:hint="eastAsia"/>
          <w:color w:val="000000"/>
          <w:sz w:val="32"/>
          <w:szCs w:val="32"/>
        </w:rPr>
        <w:t>、《危险废物安全填埋处置工程建设技术要求》（环发〔</w:t>
      </w:r>
      <w:r>
        <w:rPr>
          <w:rFonts w:ascii="仿宋" w:eastAsia="仿宋" w:hAnsi="仿宋"/>
          <w:color w:val="000000"/>
          <w:sz w:val="32"/>
          <w:szCs w:val="32"/>
        </w:rPr>
        <w:t>2004</w:t>
      </w:r>
      <w:r>
        <w:rPr>
          <w:rFonts w:ascii="仿宋" w:eastAsia="仿宋" w:hAnsi="仿宋" w:hint="eastAsia"/>
          <w:color w:val="000000"/>
          <w:sz w:val="32"/>
          <w:szCs w:val="32"/>
        </w:rPr>
        <w:t>〕</w:t>
      </w:r>
      <w:r>
        <w:rPr>
          <w:rFonts w:ascii="仿宋" w:eastAsia="仿宋" w:hAnsi="仿宋"/>
          <w:color w:val="000000"/>
          <w:sz w:val="32"/>
          <w:szCs w:val="32"/>
        </w:rPr>
        <w:t>75</w:t>
      </w:r>
      <w:r>
        <w:rPr>
          <w:rFonts w:ascii="仿宋" w:eastAsia="仿宋" w:hAnsi="仿宋" w:hint="eastAsia"/>
          <w:color w:val="000000"/>
          <w:sz w:val="32"/>
          <w:szCs w:val="32"/>
        </w:rPr>
        <w:t>号）和报告书要求，设计、建设、运行规范的地表水（地下水）导排系统、填埋气体导排系统、渗滤液收集导排系统、库底边坡防渗系统等。加强地表水（地下水）导排系统、填埋气体导排系统、渗滤液收集导排系统、库底边坡防渗系统的建设、管理，保证良性运行。土石方施工中做好扬尘污染控制，对废土石铲装、运输、堆存产生的粉尘，及工业固废运输、装卸及处理作业产生的粉尘采用喷淋洒水措施；填埋固废当天及时覆盖。施工期场界粉尘浓度</w:t>
      </w:r>
      <w:r w:rsidRPr="002E249E">
        <w:rPr>
          <w:rFonts w:ascii="仿宋" w:eastAsia="仿宋" w:hAnsi="仿宋" w:hint="eastAsia"/>
          <w:sz w:val="32"/>
          <w:szCs w:val="32"/>
        </w:rPr>
        <w:t>须符合</w:t>
      </w:r>
      <w:r w:rsidRPr="002E249E">
        <w:rPr>
          <w:rFonts w:ascii="仿宋" w:eastAsia="仿宋" w:hAnsi="仿宋" w:cs="宋体" w:hint="eastAsia"/>
          <w:kern w:val="0"/>
          <w:sz w:val="32"/>
          <w:szCs w:val="32"/>
        </w:rPr>
        <w:t>《山东省区域性大气污染物综合排放标准》（</w:t>
      </w:r>
      <w:r w:rsidRPr="002E249E">
        <w:rPr>
          <w:rFonts w:ascii="仿宋" w:eastAsia="仿宋" w:hAnsi="仿宋" w:cs="宋体"/>
          <w:kern w:val="0"/>
          <w:sz w:val="32"/>
          <w:szCs w:val="32"/>
        </w:rPr>
        <w:t>DB37/2376-2013</w:t>
      </w:r>
      <w:r w:rsidRPr="002E249E">
        <w:rPr>
          <w:rFonts w:ascii="仿宋" w:eastAsia="仿宋" w:hAnsi="仿宋" w:cs="宋体" w:hint="eastAsia"/>
          <w:kern w:val="0"/>
          <w:sz w:val="32"/>
          <w:szCs w:val="32"/>
        </w:rPr>
        <w:t>）表</w:t>
      </w:r>
      <w:r w:rsidRPr="002E249E">
        <w:rPr>
          <w:rFonts w:ascii="仿宋" w:eastAsia="仿宋" w:hAnsi="仿宋" w:cs="宋体"/>
          <w:kern w:val="0"/>
          <w:sz w:val="32"/>
          <w:szCs w:val="32"/>
        </w:rPr>
        <w:t xml:space="preserve">2 </w:t>
      </w:r>
      <w:r w:rsidRPr="002E249E">
        <w:rPr>
          <w:rFonts w:ascii="仿宋" w:eastAsia="仿宋" w:hAnsi="仿宋" w:cs="宋体" w:hint="eastAsia"/>
          <w:kern w:val="0"/>
          <w:sz w:val="32"/>
          <w:szCs w:val="32"/>
        </w:rPr>
        <w:t>重点控制区</w:t>
      </w:r>
      <w:r w:rsidRPr="002E249E">
        <w:rPr>
          <w:rFonts w:ascii="仿宋" w:eastAsia="仿宋" w:hAnsi="仿宋" w:hint="eastAsia"/>
          <w:sz w:val="32"/>
          <w:szCs w:val="32"/>
        </w:rPr>
        <w:t>要求。</w:t>
      </w:r>
    </w:p>
    <w:p w:rsidR="000C6429" w:rsidRPr="002E249E" w:rsidRDefault="000C6429" w:rsidP="004E3587">
      <w:pPr>
        <w:spacing w:line="520" w:lineRule="exact"/>
        <w:ind w:firstLineChars="200" w:firstLine="31680"/>
        <w:rPr>
          <w:rFonts w:ascii="仿宋" w:eastAsia="仿宋" w:hAnsi="仿宋"/>
          <w:sz w:val="32"/>
          <w:szCs w:val="32"/>
        </w:rPr>
      </w:pPr>
      <w:r>
        <w:rPr>
          <w:rFonts w:ascii="仿宋" w:eastAsia="仿宋" w:hAnsi="仿宋" w:hint="eastAsia"/>
          <w:color w:val="000000"/>
          <w:sz w:val="32"/>
          <w:szCs w:val="32"/>
        </w:rPr>
        <w:t>（三）加强环境管理，严格落实各项大气污染防治措施。在收集、运输过程中采用专用收集容器及专用运输车，保证危险废物密封严格、不泄露，并制定合理的行车路线和运输时间，避开行人的高峰期，随时检查专用设备的严密性和完好度，防止气味逸出。危险废物密封存放，暂存车间维持负压，由风机收集到管道中，经自动卷帘式过滤器除尘、碱洗涤塔洗涤、除臭设备分解氧化治理后经</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 w:eastAsia="仿宋" w:hAnsi="仿宋"/>
            <w:color w:val="000000"/>
            <w:sz w:val="32"/>
            <w:szCs w:val="32"/>
          </w:rPr>
          <w:t>25m</w:t>
        </w:r>
      </w:smartTag>
      <w:r>
        <w:rPr>
          <w:rFonts w:ascii="仿宋" w:eastAsia="仿宋" w:hAnsi="仿宋" w:hint="eastAsia"/>
          <w:color w:val="000000"/>
          <w:sz w:val="32"/>
          <w:szCs w:val="32"/>
        </w:rPr>
        <w:t>排气筒排放，恶臭污染物排放须满足《恶臭污染物排放标准》</w:t>
      </w:r>
      <w:r>
        <w:rPr>
          <w:rFonts w:ascii="仿宋" w:eastAsia="仿宋" w:hAnsi="仿宋"/>
          <w:color w:val="000000"/>
          <w:sz w:val="32"/>
          <w:szCs w:val="32"/>
        </w:rPr>
        <w:t>(GB14554-93)</w:t>
      </w:r>
      <w:r>
        <w:rPr>
          <w:rFonts w:ascii="仿宋" w:eastAsia="仿宋" w:hAnsi="仿宋" w:hint="eastAsia"/>
          <w:color w:val="000000"/>
          <w:sz w:val="32"/>
          <w:szCs w:val="32"/>
        </w:rPr>
        <w:t>表</w:t>
      </w:r>
      <w:r>
        <w:rPr>
          <w:rFonts w:ascii="仿宋" w:eastAsia="仿宋" w:hAnsi="仿宋"/>
          <w:color w:val="000000"/>
          <w:sz w:val="32"/>
          <w:szCs w:val="32"/>
        </w:rPr>
        <w:t>2</w:t>
      </w:r>
      <w:r>
        <w:rPr>
          <w:rFonts w:ascii="仿宋" w:eastAsia="仿宋" w:hAnsi="仿宋" w:hint="eastAsia"/>
          <w:color w:val="000000"/>
          <w:sz w:val="32"/>
          <w:szCs w:val="32"/>
        </w:rPr>
        <w:t>要求，非甲烷总烃、氯化氢和氟化物排放须满足《大气污染物综合排放标准》（</w:t>
      </w:r>
      <w:r>
        <w:rPr>
          <w:rFonts w:ascii="仿宋" w:eastAsia="仿宋" w:hAnsi="仿宋"/>
          <w:color w:val="000000"/>
          <w:sz w:val="32"/>
          <w:szCs w:val="32"/>
        </w:rPr>
        <w:t>GB16297-1996</w:t>
      </w:r>
      <w:r>
        <w:rPr>
          <w:rFonts w:ascii="仿宋" w:eastAsia="仿宋" w:hAnsi="仿宋" w:hint="eastAsia"/>
          <w:color w:val="000000"/>
          <w:sz w:val="32"/>
          <w:szCs w:val="32"/>
        </w:rPr>
        <w:t>）表</w:t>
      </w:r>
      <w:r>
        <w:rPr>
          <w:rFonts w:ascii="仿宋" w:eastAsia="仿宋" w:hAnsi="仿宋"/>
          <w:color w:val="000000"/>
          <w:sz w:val="32"/>
          <w:szCs w:val="32"/>
        </w:rPr>
        <w:t>2</w:t>
      </w:r>
      <w:r>
        <w:rPr>
          <w:rFonts w:ascii="仿宋" w:eastAsia="仿宋" w:hAnsi="仿宋" w:hint="eastAsia"/>
          <w:color w:val="000000"/>
          <w:sz w:val="32"/>
          <w:szCs w:val="32"/>
        </w:rPr>
        <w:t>要求。稳定化</w:t>
      </w:r>
      <w:r>
        <w:rPr>
          <w:rFonts w:ascii="仿宋" w:eastAsia="仿宋" w:hAnsi="仿宋"/>
          <w:color w:val="000000"/>
          <w:sz w:val="32"/>
          <w:szCs w:val="32"/>
        </w:rPr>
        <w:t>/</w:t>
      </w:r>
      <w:r>
        <w:rPr>
          <w:rFonts w:ascii="仿宋" w:eastAsia="仿宋" w:hAnsi="仿宋" w:hint="eastAsia"/>
          <w:color w:val="000000"/>
          <w:sz w:val="32"/>
          <w:szCs w:val="32"/>
        </w:rPr>
        <w:t>固化车间含尘废气经布袋除尘器除尘后经</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 w:eastAsia="仿宋" w:hAnsi="仿宋"/>
            <w:color w:val="000000"/>
            <w:sz w:val="32"/>
            <w:szCs w:val="32"/>
          </w:rPr>
          <w:t>20m</w:t>
        </w:r>
      </w:smartTag>
      <w:r>
        <w:rPr>
          <w:rFonts w:ascii="仿宋" w:eastAsia="仿宋" w:hAnsi="仿宋" w:hint="eastAsia"/>
          <w:color w:val="000000"/>
          <w:sz w:val="32"/>
          <w:szCs w:val="32"/>
        </w:rPr>
        <w:t>高排气筒排放，废气排放满足</w:t>
      </w:r>
      <w:r>
        <w:rPr>
          <w:rFonts w:ascii="仿宋" w:eastAsia="仿宋" w:hAnsi="仿宋" w:hint="eastAsia"/>
          <w:color w:val="000000"/>
          <w:sz w:val="32"/>
          <w:szCs w:val="32"/>
          <w:lang w:val="zh-CN"/>
        </w:rPr>
        <w:t>《山东省区域性大气污染物综合排放标准》（</w:t>
      </w:r>
      <w:r>
        <w:rPr>
          <w:rFonts w:ascii="仿宋" w:eastAsia="仿宋" w:hAnsi="仿宋"/>
          <w:color w:val="000000"/>
          <w:sz w:val="32"/>
          <w:szCs w:val="32"/>
          <w:lang w:val="zh-CN"/>
        </w:rPr>
        <w:t>DB37/2376-2013</w:t>
      </w:r>
      <w:r>
        <w:rPr>
          <w:rFonts w:ascii="仿宋" w:eastAsia="仿宋" w:hAnsi="仿宋" w:hint="eastAsia"/>
          <w:color w:val="000000"/>
          <w:sz w:val="32"/>
          <w:szCs w:val="32"/>
          <w:lang w:val="zh-CN"/>
        </w:rPr>
        <w:t>）表</w:t>
      </w:r>
      <w:r>
        <w:rPr>
          <w:rFonts w:ascii="仿宋" w:eastAsia="仿宋" w:hAnsi="仿宋"/>
          <w:color w:val="000000"/>
          <w:sz w:val="32"/>
          <w:szCs w:val="32"/>
          <w:lang w:val="zh-CN"/>
        </w:rPr>
        <w:t>2</w:t>
      </w:r>
      <w:r>
        <w:rPr>
          <w:rFonts w:ascii="仿宋" w:eastAsia="仿宋" w:hAnsi="仿宋" w:hint="eastAsia"/>
          <w:color w:val="000000"/>
          <w:sz w:val="32"/>
          <w:szCs w:val="32"/>
          <w:lang w:val="zh-CN"/>
        </w:rPr>
        <w:t>重点控制区</w:t>
      </w:r>
      <w:r>
        <w:rPr>
          <w:rFonts w:ascii="仿宋" w:eastAsia="仿宋" w:hAnsi="仿宋" w:hint="eastAsia"/>
          <w:color w:val="000000"/>
          <w:sz w:val="32"/>
          <w:szCs w:val="32"/>
        </w:rPr>
        <w:t>标准要求。污水处理站的沉淀池、渗滤液调节池、污泥浓缩池等恶臭产生环节加盖密闭，恶臭气体导出至废气处理设施处理，达到《恶臭污染物排放标准》</w:t>
      </w:r>
      <w:r>
        <w:rPr>
          <w:rFonts w:ascii="仿宋" w:eastAsia="仿宋" w:hAnsi="仿宋"/>
          <w:color w:val="000000"/>
          <w:sz w:val="32"/>
          <w:szCs w:val="32"/>
        </w:rPr>
        <w:t>(GB14554-93)</w:t>
      </w:r>
      <w:r>
        <w:rPr>
          <w:rFonts w:ascii="仿宋" w:eastAsia="仿宋" w:hAnsi="仿宋" w:hint="eastAsia"/>
          <w:color w:val="000000"/>
          <w:sz w:val="32"/>
          <w:szCs w:val="32"/>
        </w:rPr>
        <w:t>表</w:t>
      </w:r>
      <w:r>
        <w:rPr>
          <w:rFonts w:ascii="仿宋" w:eastAsia="仿宋" w:hAnsi="仿宋"/>
          <w:color w:val="000000"/>
          <w:sz w:val="32"/>
          <w:szCs w:val="32"/>
        </w:rPr>
        <w:t>2</w:t>
      </w:r>
      <w:r>
        <w:rPr>
          <w:rFonts w:ascii="仿宋" w:eastAsia="仿宋" w:hAnsi="仿宋" w:hint="eastAsia"/>
          <w:color w:val="000000"/>
          <w:sz w:val="32"/>
          <w:szCs w:val="32"/>
        </w:rPr>
        <w:t>要求排放；工作场所定期喷洒药物，控制异味产生，恶臭无组织排放须满足《恶臭污染物排放标准》</w:t>
      </w:r>
      <w:r>
        <w:rPr>
          <w:rFonts w:ascii="仿宋" w:eastAsia="仿宋" w:hAnsi="仿宋"/>
          <w:color w:val="000000"/>
          <w:sz w:val="32"/>
          <w:szCs w:val="32"/>
        </w:rPr>
        <w:t>(GB14554-93)</w:t>
      </w:r>
      <w:r>
        <w:rPr>
          <w:rFonts w:ascii="仿宋" w:eastAsia="仿宋" w:hAnsi="仿宋" w:hint="eastAsia"/>
          <w:color w:val="000000"/>
          <w:sz w:val="32"/>
          <w:szCs w:val="32"/>
        </w:rPr>
        <w:t>和《大气污染物综合排放标准》（</w:t>
      </w:r>
      <w:r>
        <w:rPr>
          <w:rFonts w:ascii="仿宋" w:eastAsia="仿宋" w:hAnsi="仿宋"/>
          <w:color w:val="000000"/>
          <w:sz w:val="32"/>
          <w:szCs w:val="32"/>
        </w:rPr>
        <w:t>GB16297-1996</w:t>
      </w:r>
      <w:r>
        <w:rPr>
          <w:rFonts w:ascii="仿宋" w:eastAsia="仿宋" w:hAnsi="仿宋" w:hint="eastAsia"/>
          <w:color w:val="000000"/>
          <w:sz w:val="32"/>
          <w:szCs w:val="32"/>
        </w:rPr>
        <w:t>）周界外浓度最高点要求。填埋场运营期，采取及时覆盖、绿化隔离、除臭剂处理后，氨、硫化氢厂界</w:t>
      </w:r>
      <w:r w:rsidRPr="002E249E">
        <w:rPr>
          <w:rFonts w:ascii="仿宋" w:eastAsia="仿宋" w:hAnsi="仿宋" w:hint="eastAsia"/>
          <w:sz w:val="32"/>
          <w:szCs w:val="32"/>
        </w:rPr>
        <w:t>浓度须满足《恶臭污染物排放标准》（</w:t>
      </w:r>
      <w:r w:rsidRPr="002E249E">
        <w:rPr>
          <w:rFonts w:ascii="仿宋" w:eastAsia="仿宋" w:hAnsi="仿宋"/>
          <w:sz w:val="32"/>
          <w:szCs w:val="32"/>
        </w:rPr>
        <w:t>GB14554-93</w:t>
      </w:r>
      <w:r w:rsidRPr="002E249E">
        <w:rPr>
          <w:rFonts w:ascii="仿宋" w:eastAsia="仿宋" w:hAnsi="仿宋" w:hint="eastAsia"/>
          <w:sz w:val="32"/>
          <w:szCs w:val="32"/>
        </w:rPr>
        <w:t>）二级标准要求，厂界粉尘无组织排放浓度须满足</w:t>
      </w:r>
      <w:r w:rsidRPr="002E249E">
        <w:rPr>
          <w:rFonts w:ascii="仿宋" w:eastAsia="仿宋" w:hAnsi="仿宋" w:cs="宋体" w:hint="eastAsia"/>
          <w:kern w:val="0"/>
          <w:sz w:val="32"/>
          <w:szCs w:val="32"/>
        </w:rPr>
        <w:t>《山东省区域性大气污染物综合排放标准》（</w:t>
      </w:r>
      <w:r w:rsidRPr="002E249E">
        <w:rPr>
          <w:rFonts w:ascii="仿宋" w:eastAsia="仿宋" w:hAnsi="仿宋" w:cs="宋体"/>
          <w:kern w:val="0"/>
          <w:sz w:val="32"/>
          <w:szCs w:val="32"/>
        </w:rPr>
        <w:t>DB37/2376-2013</w:t>
      </w:r>
      <w:r w:rsidRPr="002E249E">
        <w:rPr>
          <w:rFonts w:ascii="仿宋" w:eastAsia="仿宋" w:hAnsi="仿宋" w:cs="宋体" w:hint="eastAsia"/>
          <w:kern w:val="0"/>
          <w:sz w:val="32"/>
          <w:szCs w:val="32"/>
        </w:rPr>
        <w:t>）表</w:t>
      </w:r>
      <w:r w:rsidRPr="002E249E">
        <w:rPr>
          <w:rFonts w:ascii="仿宋" w:eastAsia="仿宋" w:hAnsi="仿宋" w:cs="宋体"/>
          <w:kern w:val="0"/>
          <w:sz w:val="32"/>
          <w:szCs w:val="32"/>
        </w:rPr>
        <w:t xml:space="preserve">2 </w:t>
      </w:r>
      <w:r w:rsidRPr="002E249E">
        <w:rPr>
          <w:rFonts w:ascii="仿宋" w:eastAsia="仿宋" w:hAnsi="仿宋" w:cs="宋体" w:hint="eastAsia"/>
          <w:kern w:val="0"/>
          <w:sz w:val="32"/>
          <w:szCs w:val="32"/>
        </w:rPr>
        <w:t>重点控制区要求。</w:t>
      </w:r>
    </w:p>
    <w:p w:rsidR="000C6429" w:rsidRDefault="000C6429" w:rsidP="004E3587">
      <w:pPr>
        <w:spacing w:line="52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各废气排气筒设置永久采样孔、采样监测平台。</w:t>
      </w:r>
    </w:p>
    <w:p w:rsidR="000C6429" w:rsidRPr="002E249E" w:rsidRDefault="000C6429" w:rsidP="004E3587">
      <w:pPr>
        <w:pStyle w:val="NormalWeb"/>
        <w:spacing w:before="0" w:beforeAutospacing="0" w:after="0" w:afterAutospacing="0" w:line="520" w:lineRule="exact"/>
        <w:ind w:firstLineChars="200" w:firstLine="31680"/>
        <w:rPr>
          <w:rFonts w:ascii="仿宋" w:eastAsia="仿宋" w:hAnsi="仿宋"/>
          <w:sz w:val="32"/>
          <w:szCs w:val="32"/>
        </w:rPr>
      </w:pPr>
      <w:r>
        <w:rPr>
          <w:rFonts w:ascii="仿宋" w:eastAsia="仿宋" w:hAnsi="仿宋"/>
          <w:color w:val="000000"/>
          <w:sz w:val="32"/>
          <w:szCs w:val="32"/>
        </w:rPr>
        <w:t>(</w:t>
      </w:r>
      <w:r>
        <w:rPr>
          <w:rFonts w:ascii="仿宋" w:eastAsia="仿宋" w:hAnsi="仿宋" w:hint="eastAsia"/>
          <w:color w:val="000000"/>
          <w:sz w:val="32"/>
          <w:szCs w:val="32"/>
        </w:rPr>
        <w:t>四</w:t>
      </w:r>
      <w:r>
        <w:rPr>
          <w:rFonts w:ascii="仿宋" w:eastAsia="仿宋" w:hAnsi="仿宋"/>
          <w:color w:val="000000"/>
          <w:sz w:val="32"/>
          <w:szCs w:val="32"/>
        </w:rPr>
        <w:t>)</w:t>
      </w:r>
      <w:r>
        <w:rPr>
          <w:rFonts w:ascii="仿宋" w:eastAsia="仿宋" w:hAnsi="仿宋" w:hint="eastAsia"/>
          <w:color w:val="000000"/>
          <w:sz w:val="32"/>
          <w:szCs w:val="32"/>
        </w:rPr>
        <w:t>落实水污染防治措施。实施雨污分流、清污分流，合理布置雨水管线、污水管线。按一水多用、分质回用原则，进一步优化项目废水处理及用排水方案。生产废水、初期雨水经厂区污水处理站深度处理后达《污水排入城镇下水道水质标准》（</w:t>
      </w:r>
      <w:r>
        <w:rPr>
          <w:rFonts w:ascii="仿宋" w:eastAsia="仿宋" w:hAnsi="仿宋"/>
          <w:color w:val="000000"/>
          <w:sz w:val="32"/>
          <w:szCs w:val="32"/>
        </w:rPr>
        <w:t>GB/T31962-2015</w:t>
      </w:r>
      <w:r>
        <w:rPr>
          <w:rFonts w:ascii="仿宋" w:eastAsia="仿宋" w:hAnsi="仿宋" w:hint="eastAsia"/>
          <w:color w:val="000000"/>
          <w:sz w:val="32"/>
          <w:szCs w:val="32"/>
        </w:rPr>
        <w:t>）、污水处理厂进水水质要求后排入鲁南高科技化工园区污水处理厂处理。生活污水排入市政污水管网。厂内污水处理站处理后部分回用于稳定化固化用水、道路、车间及车辆冲洗水。雨水排放口安装节制阀，事故状态时，及时切断厂区废水外流通道。设置</w:t>
      </w:r>
      <w:smartTag w:uri="urn:schemas-microsoft-com:office:smarttags" w:element="chmetcnv">
        <w:smartTagPr>
          <w:attr w:name="TCSC" w:val="0"/>
          <w:attr w:name="NumberType" w:val="1"/>
          <w:attr w:name="Negative" w:val="False"/>
          <w:attr w:name="HasSpace" w:val="False"/>
          <w:attr w:name="SourceValue" w:val="1440"/>
          <w:attr w:name="UnitName" w:val="m3"/>
        </w:smartTagPr>
        <w:r>
          <w:rPr>
            <w:rFonts w:ascii="仿宋" w:eastAsia="仿宋" w:hAnsi="仿宋"/>
            <w:color w:val="000000"/>
            <w:sz w:val="32"/>
            <w:szCs w:val="32"/>
          </w:rPr>
          <w:t>1440m</w:t>
        </w:r>
        <w:r w:rsidRPr="00A047E4">
          <w:rPr>
            <w:rFonts w:ascii="仿宋" w:eastAsia="仿宋" w:hAnsi="仿宋"/>
            <w:color w:val="000000"/>
            <w:sz w:val="32"/>
            <w:szCs w:val="32"/>
            <w:vertAlign w:val="superscript"/>
          </w:rPr>
          <w:t>3</w:t>
        </w:r>
      </w:smartTag>
      <w:r>
        <w:rPr>
          <w:rFonts w:ascii="仿宋" w:eastAsia="仿宋" w:hAnsi="仿宋" w:hint="eastAsia"/>
          <w:color w:val="000000"/>
          <w:sz w:val="32"/>
          <w:szCs w:val="32"/>
        </w:rPr>
        <w:t>的事故水池兼作初期雨水池，以确保事故状态时废水不外排。按照有关设计规范和技术规定，对废水收集、贮存及回用系统、生产装置区、库区、固废暂存场所等落实防渗、防腐措施，保护地下水、土壤环境。暂存车间、</w:t>
      </w:r>
      <w:r w:rsidRPr="00A047E4">
        <w:rPr>
          <w:rFonts w:ascii="仿宋" w:eastAsia="仿宋" w:hAnsi="仿宋" w:hint="eastAsia"/>
          <w:color w:val="000000"/>
          <w:sz w:val="32"/>
          <w:szCs w:val="32"/>
        </w:rPr>
        <w:t>稳定化</w:t>
      </w:r>
      <w:r w:rsidRPr="00A047E4">
        <w:rPr>
          <w:rFonts w:ascii="仿宋" w:eastAsia="仿宋" w:hAnsi="仿宋"/>
          <w:color w:val="000000"/>
          <w:sz w:val="32"/>
          <w:szCs w:val="32"/>
        </w:rPr>
        <w:t>/</w:t>
      </w:r>
      <w:r w:rsidRPr="00A047E4">
        <w:rPr>
          <w:rFonts w:ascii="仿宋" w:eastAsia="仿宋" w:hAnsi="仿宋" w:hint="eastAsia"/>
          <w:color w:val="000000"/>
          <w:sz w:val="32"/>
          <w:szCs w:val="32"/>
        </w:rPr>
        <w:t>固化</w:t>
      </w:r>
      <w:r>
        <w:rPr>
          <w:rFonts w:ascii="仿宋" w:eastAsia="仿宋" w:hAnsi="仿宋" w:hint="eastAsia"/>
          <w:color w:val="000000"/>
          <w:sz w:val="32"/>
          <w:szCs w:val="32"/>
        </w:rPr>
        <w:t>车间、事故水池等的防渗处理及效果需满足《危险废物贮存污</w:t>
      </w:r>
      <w:r w:rsidRPr="002E249E">
        <w:rPr>
          <w:rFonts w:ascii="仿宋" w:eastAsia="仿宋" w:hAnsi="仿宋" w:hint="eastAsia"/>
          <w:sz w:val="32"/>
          <w:szCs w:val="32"/>
        </w:rPr>
        <w:t>染控制标准》</w:t>
      </w:r>
      <w:r w:rsidRPr="002E249E">
        <w:rPr>
          <w:rFonts w:ascii="仿宋" w:eastAsia="仿宋" w:hAnsi="仿宋"/>
          <w:sz w:val="32"/>
          <w:szCs w:val="32"/>
        </w:rPr>
        <w:t xml:space="preserve">(GB18597-2001) </w:t>
      </w:r>
      <w:r w:rsidRPr="002E249E">
        <w:rPr>
          <w:rFonts w:ascii="仿宋" w:eastAsia="仿宋" w:hAnsi="仿宋" w:hint="eastAsia"/>
          <w:sz w:val="32"/>
          <w:szCs w:val="32"/>
        </w:rPr>
        <w:t>、《危险废物集中焚烧处置工程建设技术规范》</w:t>
      </w:r>
      <w:r w:rsidRPr="002E249E">
        <w:rPr>
          <w:rFonts w:ascii="仿宋" w:eastAsia="仿宋" w:hAnsi="仿宋"/>
          <w:sz w:val="32"/>
          <w:szCs w:val="32"/>
        </w:rPr>
        <w:t>(HJ/T176-2005)</w:t>
      </w:r>
      <w:r w:rsidRPr="002E249E">
        <w:rPr>
          <w:rFonts w:ascii="仿宋" w:eastAsia="仿宋" w:hAnsi="仿宋" w:hint="eastAsia"/>
          <w:sz w:val="32"/>
          <w:szCs w:val="32"/>
        </w:rPr>
        <w:t>等相关要求。</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五</w:t>
      </w:r>
      <w:r>
        <w:rPr>
          <w:rFonts w:ascii="仿宋" w:eastAsia="仿宋" w:hAnsi="仿宋"/>
          <w:color w:val="000000"/>
          <w:sz w:val="32"/>
          <w:szCs w:val="32"/>
        </w:rPr>
        <w:t>)</w:t>
      </w:r>
      <w:r>
        <w:rPr>
          <w:rFonts w:ascii="仿宋" w:eastAsia="仿宋" w:hAnsi="仿宋" w:hint="eastAsia"/>
          <w:color w:val="000000"/>
          <w:sz w:val="32"/>
          <w:szCs w:val="32"/>
        </w:rPr>
        <w:t>按照固体废物“资源化、减量化、无害化”原则，落实好报告书提出的各类固体废物的收集、综合利用及处置工作。运行产生的危险废物均自行处置。污水处理产生的污泥均送至稳定化</w:t>
      </w:r>
      <w:r>
        <w:rPr>
          <w:rFonts w:ascii="仿宋" w:eastAsia="仿宋" w:hAnsi="仿宋"/>
          <w:color w:val="000000"/>
          <w:sz w:val="32"/>
          <w:szCs w:val="32"/>
        </w:rPr>
        <w:t>/</w:t>
      </w:r>
      <w:r>
        <w:rPr>
          <w:rFonts w:ascii="仿宋" w:eastAsia="仿宋" w:hAnsi="仿宋" w:hint="eastAsia"/>
          <w:color w:val="000000"/>
          <w:sz w:val="32"/>
          <w:szCs w:val="32"/>
        </w:rPr>
        <w:t>固化车间固化，稳定送至后填埋场进行填埋。生活垃圾由环卫部门负责处置。固体废物均得到有效处置，无外排。危废暂存须符合《危险废物贮存污染控制标准》</w:t>
      </w:r>
      <w:r>
        <w:rPr>
          <w:rFonts w:ascii="仿宋" w:eastAsia="仿宋" w:hAnsi="仿宋"/>
          <w:color w:val="000000"/>
          <w:sz w:val="32"/>
          <w:szCs w:val="32"/>
        </w:rPr>
        <w:t>(GB18597-2001)</w:t>
      </w:r>
      <w:r>
        <w:rPr>
          <w:rFonts w:ascii="仿宋" w:eastAsia="仿宋" w:hAnsi="仿宋" w:hint="eastAsia"/>
          <w:color w:val="000000"/>
          <w:sz w:val="32"/>
          <w:szCs w:val="32"/>
        </w:rPr>
        <w:t>及其修改单标准要求。一般固废暂存须符合《一般工业固体废物贮存、处置场污染控制标准》</w:t>
      </w:r>
      <w:r>
        <w:rPr>
          <w:rFonts w:ascii="仿宋" w:eastAsia="仿宋" w:hAnsi="仿宋"/>
          <w:color w:val="000000"/>
          <w:sz w:val="32"/>
          <w:szCs w:val="32"/>
        </w:rPr>
        <w:t xml:space="preserve">(GB18599-2001) </w:t>
      </w:r>
      <w:r>
        <w:rPr>
          <w:rFonts w:ascii="仿宋" w:eastAsia="仿宋" w:hAnsi="仿宋" w:hint="eastAsia"/>
          <w:color w:val="000000"/>
          <w:sz w:val="32"/>
          <w:szCs w:val="32"/>
        </w:rPr>
        <w:t>及其修改单标准要求。</w:t>
      </w:r>
      <w:r>
        <w:rPr>
          <w:rFonts w:ascii="仿宋" w:eastAsia="仿宋" w:hAnsi="仿宋"/>
          <w:color w:val="000000"/>
          <w:sz w:val="32"/>
          <w:szCs w:val="32"/>
        </w:rPr>
        <w:t xml:space="preserve"> </w:t>
      </w:r>
    </w:p>
    <w:p w:rsidR="000C6429" w:rsidRDefault="000C6429" w:rsidP="004E3587">
      <w:pPr>
        <w:spacing w:line="520" w:lineRule="exact"/>
      </w:pPr>
      <w:r>
        <w:rPr>
          <w:rFonts w:hint="eastAsia"/>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六</w:t>
      </w:r>
      <w:r>
        <w:rPr>
          <w:rFonts w:ascii="仿宋" w:eastAsia="仿宋" w:hAnsi="仿宋"/>
          <w:color w:val="000000"/>
          <w:sz w:val="32"/>
          <w:szCs w:val="32"/>
        </w:rPr>
        <w:t>)</w:t>
      </w:r>
      <w:r>
        <w:rPr>
          <w:rFonts w:ascii="仿宋" w:eastAsia="仿宋" w:hAnsi="仿宋" w:hint="eastAsia"/>
          <w:color w:val="000000"/>
          <w:sz w:val="32"/>
          <w:szCs w:val="32"/>
        </w:rPr>
        <w:t>优化厂区平面布置，选用低噪声设备，对主要噪声源采取隔声、消声、减振等降噪措施，控制作业等生产区的噪声污染，厂界噪声须满足《工业企业厂界环境噪声排放标准》</w:t>
      </w:r>
      <w:r>
        <w:rPr>
          <w:rFonts w:ascii="仿宋" w:eastAsia="仿宋" w:hAnsi="仿宋"/>
          <w:color w:val="000000"/>
          <w:sz w:val="32"/>
          <w:szCs w:val="32"/>
        </w:rPr>
        <w:t>(GB12348-2008)3</w:t>
      </w:r>
      <w:r>
        <w:rPr>
          <w:rFonts w:ascii="仿宋" w:eastAsia="仿宋" w:hAnsi="仿宋" w:hint="eastAsia"/>
          <w:color w:val="000000"/>
          <w:sz w:val="32"/>
          <w:szCs w:val="32"/>
        </w:rPr>
        <w:t>类环境功能区标准要求。</w:t>
      </w:r>
      <w:r>
        <w:rPr>
          <w:rFonts w:ascii="仿宋" w:eastAsia="仿宋" w:hAnsi="仿宋"/>
          <w:color w:val="000000"/>
          <w:sz w:val="32"/>
          <w:szCs w:val="32"/>
        </w:rPr>
        <w:t xml:space="preserve"> </w:t>
      </w:r>
    </w:p>
    <w:p w:rsidR="000C6429" w:rsidRDefault="000C6429" w:rsidP="004E3587">
      <w:pPr>
        <w:spacing w:line="520" w:lineRule="exact"/>
        <w:ind w:firstLineChars="200" w:firstLine="31680"/>
        <w:rPr>
          <w:sz w:val="24"/>
        </w:rPr>
      </w:pPr>
      <w:r>
        <w:rPr>
          <w:rFonts w:hint="eastAsia"/>
        </w:rPr>
        <w:t xml:space="preserve">　</w:t>
      </w:r>
      <w:r>
        <w:rPr>
          <w:rFonts w:ascii="仿宋" w:eastAsia="仿宋" w:hAnsi="仿宋"/>
          <w:color w:val="000000"/>
          <w:sz w:val="32"/>
          <w:szCs w:val="32"/>
        </w:rPr>
        <w:t>(</w:t>
      </w:r>
      <w:r>
        <w:rPr>
          <w:rFonts w:ascii="仿宋" w:eastAsia="仿宋" w:hAnsi="仿宋" w:hint="eastAsia"/>
          <w:color w:val="000000"/>
          <w:sz w:val="32"/>
          <w:szCs w:val="32"/>
        </w:rPr>
        <w:t>七</w:t>
      </w:r>
      <w:r>
        <w:rPr>
          <w:rFonts w:ascii="仿宋" w:eastAsia="仿宋" w:hAnsi="仿宋"/>
          <w:color w:val="000000"/>
          <w:sz w:val="32"/>
          <w:szCs w:val="32"/>
        </w:rPr>
        <w:t>)</w:t>
      </w:r>
      <w:r>
        <w:rPr>
          <w:rFonts w:ascii="仿宋" w:eastAsia="仿宋" w:hAnsi="仿宋" w:hint="eastAsia"/>
          <w:color w:val="000000"/>
          <w:sz w:val="32"/>
          <w:szCs w:val="32"/>
        </w:rPr>
        <w:t>落实报告书中提出的环境风险防范措施，制定相应的环境风险应急预案，配备必要的应急设备。按相关规定加强危险废物管理，建设三级环境风险防控体系。定期开展环境风险应急培训和演练，切实加强事故应急处理及防范能力，将环境风险降到最低。服务期满后按要求开展填埋场封场环评及后续环境管理工作。</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八</w:t>
      </w:r>
      <w:r>
        <w:rPr>
          <w:rFonts w:ascii="仿宋" w:eastAsia="仿宋" w:hAnsi="仿宋"/>
          <w:color w:val="000000"/>
          <w:sz w:val="32"/>
          <w:szCs w:val="32"/>
        </w:rPr>
        <w:t>)</w:t>
      </w:r>
      <w:r>
        <w:rPr>
          <w:rFonts w:ascii="仿宋" w:eastAsia="仿宋" w:hAnsi="仿宋" w:hint="eastAsia"/>
          <w:color w:val="000000"/>
          <w:sz w:val="32"/>
          <w:szCs w:val="32"/>
        </w:rPr>
        <w:t>项目的卫生防护距离为厂址边界外</w:t>
      </w:r>
      <w:smartTag w:uri="urn:schemas-microsoft-com:office:smarttags" w:element="chmetcnv">
        <w:smartTagPr>
          <w:attr w:name="TCSC" w:val="0"/>
          <w:attr w:name="NumberType" w:val="1"/>
          <w:attr w:name="Negative" w:val="False"/>
          <w:attr w:name="HasSpace" w:val="False"/>
          <w:attr w:name="SourceValue" w:val="500"/>
          <w:attr w:name="UnitName" w:val="米"/>
        </w:smartTagPr>
        <w:r>
          <w:rPr>
            <w:rFonts w:ascii="仿宋" w:eastAsia="仿宋" w:hAnsi="仿宋"/>
            <w:color w:val="000000"/>
            <w:sz w:val="32"/>
            <w:szCs w:val="32"/>
          </w:rPr>
          <w:t>500</w:t>
        </w:r>
        <w:r>
          <w:rPr>
            <w:rFonts w:ascii="仿宋" w:eastAsia="仿宋" w:hAnsi="仿宋" w:hint="eastAsia"/>
            <w:color w:val="000000"/>
            <w:sz w:val="32"/>
            <w:szCs w:val="32"/>
          </w:rPr>
          <w:t>米</w:t>
        </w:r>
      </w:smartTag>
      <w:r>
        <w:rPr>
          <w:rFonts w:ascii="仿宋" w:eastAsia="仿宋" w:hAnsi="仿宋" w:hint="eastAsia"/>
          <w:color w:val="000000"/>
          <w:sz w:val="32"/>
          <w:szCs w:val="32"/>
        </w:rPr>
        <w:t>，目前该范围内没有敏感目标。你公司应配合当地政府做好规划控制工作，防护距离范围内不得建设住宅、学校等敏感建筑物。</w:t>
      </w:r>
      <w:r>
        <w:rPr>
          <w:rFonts w:ascii="仿宋" w:eastAsia="仿宋" w:hAnsi="仿宋"/>
          <w:color w:val="000000"/>
          <w:sz w:val="32"/>
          <w:szCs w:val="32"/>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九</w:t>
      </w:r>
      <w:r>
        <w:rPr>
          <w:rFonts w:ascii="仿宋" w:eastAsia="仿宋" w:hAnsi="仿宋"/>
          <w:color w:val="000000"/>
          <w:sz w:val="32"/>
          <w:szCs w:val="32"/>
        </w:rPr>
        <w:t>)</w:t>
      </w:r>
      <w:r>
        <w:rPr>
          <w:rFonts w:ascii="仿宋" w:eastAsia="仿宋" w:hAnsi="仿宋" w:hint="eastAsia"/>
          <w:color w:val="000000"/>
          <w:sz w:val="32"/>
          <w:szCs w:val="32"/>
        </w:rPr>
        <w:t>按照《关于加强建设项目特征污染物监管和绿色生态屏障建设的通知》</w:t>
      </w:r>
      <w:r>
        <w:rPr>
          <w:rFonts w:ascii="仿宋" w:eastAsia="仿宋" w:hAnsi="仿宋"/>
          <w:color w:val="000000"/>
          <w:sz w:val="32"/>
          <w:szCs w:val="32"/>
        </w:rPr>
        <w:t>(</w:t>
      </w:r>
      <w:r>
        <w:rPr>
          <w:rFonts w:ascii="仿宋" w:eastAsia="仿宋" w:hAnsi="仿宋" w:hint="eastAsia"/>
          <w:color w:val="000000"/>
          <w:sz w:val="32"/>
          <w:szCs w:val="32"/>
        </w:rPr>
        <w:t>鲁环评函〔</w:t>
      </w:r>
      <w:r>
        <w:rPr>
          <w:rFonts w:ascii="仿宋" w:eastAsia="仿宋" w:hAnsi="仿宋"/>
          <w:color w:val="000000"/>
          <w:sz w:val="32"/>
          <w:szCs w:val="32"/>
        </w:rPr>
        <w:t>2013</w:t>
      </w:r>
      <w:r>
        <w:rPr>
          <w:rFonts w:ascii="仿宋" w:eastAsia="仿宋" w:hAnsi="仿宋" w:hint="eastAsia"/>
          <w:color w:val="000000"/>
          <w:sz w:val="32"/>
          <w:szCs w:val="32"/>
        </w:rPr>
        <w:t>〕</w:t>
      </w:r>
      <w:r>
        <w:rPr>
          <w:rFonts w:ascii="仿宋" w:eastAsia="仿宋" w:hAnsi="仿宋"/>
          <w:color w:val="000000"/>
          <w:sz w:val="32"/>
          <w:szCs w:val="32"/>
        </w:rPr>
        <w:t>138</w:t>
      </w:r>
      <w:r>
        <w:rPr>
          <w:rFonts w:ascii="仿宋" w:eastAsia="仿宋" w:hAnsi="仿宋" w:hint="eastAsia"/>
          <w:color w:val="000000"/>
          <w:sz w:val="32"/>
          <w:szCs w:val="32"/>
        </w:rPr>
        <w:t>号</w:t>
      </w:r>
      <w:r>
        <w:rPr>
          <w:rFonts w:ascii="仿宋" w:eastAsia="仿宋" w:hAnsi="仿宋"/>
          <w:color w:val="000000"/>
          <w:sz w:val="32"/>
          <w:szCs w:val="32"/>
        </w:rPr>
        <w:t>)</w:t>
      </w:r>
      <w:r>
        <w:rPr>
          <w:rFonts w:ascii="仿宋" w:eastAsia="仿宋" w:hAnsi="仿宋" w:hint="eastAsia"/>
          <w:color w:val="000000"/>
          <w:sz w:val="32"/>
          <w:szCs w:val="32"/>
        </w:rPr>
        <w:t>要求，强化厂区绿化工作，重点考虑对项目特征污染物吸附强的树种，确保绿化效果。</w:t>
      </w:r>
      <w:r>
        <w:rPr>
          <w:rFonts w:ascii="仿宋" w:eastAsia="仿宋" w:hAnsi="仿宋"/>
          <w:color w:val="000000"/>
          <w:sz w:val="32"/>
          <w:szCs w:val="32"/>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十</w:t>
      </w:r>
      <w:r>
        <w:rPr>
          <w:rFonts w:ascii="仿宋" w:eastAsia="仿宋" w:hAnsi="仿宋"/>
          <w:color w:val="000000"/>
          <w:sz w:val="32"/>
          <w:szCs w:val="32"/>
        </w:rPr>
        <w:t>)</w:t>
      </w:r>
      <w:r>
        <w:rPr>
          <w:rFonts w:ascii="仿宋" w:eastAsia="仿宋" w:hAnsi="仿宋" w:hint="eastAsia"/>
          <w:color w:val="000000"/>
          <w:sz w:val="32"/>
          <w:szCs w:val="32"/>
        </w:rPr>
        <w:t>落实报告书提出的环境管理及监测计划。</w:t>
      </w:r>
      <w:r>
        <w:rPr>
          <w:rFonts w:ascii="仿宋" w:eastAsia="仿宋" w:hAnsi="仿宋" w:hint="eastAsia"/>
          <w:color w:val="000000"/>
          <w:sz w:val="32"/>
          <w:szCs w:val="32"/>
          <w:lang w:val="zh-CN"/>
        </w:rPr>
        <w:t>实施特征污染物日常监测和跟踪监测制度，发现异常情况，及时采取相关措施并向当地环保部门报告。</w:t>
      </w:r>
      <w:r>
        <w:rPr>
          <w:rFonts w:ascii="仿宋" w:eastAsia="仿宋" w:hAnsi="仿宋"/>
          <w:color w:val="000000"/>
          <w:sz w:val="32"/>
          <w:szCs w:val="32"/>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十一</w:t>
      </w:r>
      <w:r>
        <w:rPr>
          <w:rFonts w:ascii="仿宋" w:eastAsia="仿宋" w:hAnsi="仿宋"/>
          <w:color w:val="000000"/>
          <w:sz w:val="32"/>
          <w:szCs w:val="32"/>
        </w:rPr>
        <w:t>)</w:t>
      </w:r>
      <w:r>
        <w:rPr>
          <w:rFonts w:ascii="仿宋" w:eastAsia="仿宋" w:hAnsi="仿宋" w:hint="eastAsia"/>
          <w:color w:val="000000"/>
          <w:sz w:val="32"/>
          <w:szCs w:val="32"/>
        </w:rPr>
        <w:t>强化环境信息公开与公众参与机制。按照《建设项目环境影响评价信息公开机制方案》要求，落实建设项目环评信息公开主体责任，在工程开工前、建设过程中、建成和投入生产或使用后，及时公开相关环境信息。加强与周围公众的沟通，及时解决公众提出的环境问题，满足公众合理的环境诉求。</w:t>
      </w:r>
      <w:r>
        <w:rPr>
          <w:rFonts w:ascii="仿宋" w:eastAsia="仿宋" w:hAnsi="仿宋"/>
          <w:color w:val="000000"/>
          <w:sz w:val="32"/>
          <w:szCs w:val="32"/>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w:t>
      </w:r>
      <w:r>
        <w:rPr>
          <w:rFonts w:ascii="仿宋" w:eastAsia="仿宋" w:hAnsi="仿宋" w:hint="eastAsia"/>
          <w:color w:val="000000"/>
          <w:sz w:val="32"/>
          <w:szCs w:val="32"/>
        </w:rPr>
        <w:t>十二</w:t>
      </w:r>
      <w:r>
        <w:rPr>
          <w:rFonts w:ascii="仿宋" w:eastAsia="仿宋" w:hAnsi="仿宋"/>
          <w:color w:val="000000"/>
          <w:sz w:val="32"/>
          <w:szCs w:val="32"/>
        </w:rPr>
        <w:t>)</w:t>
      </w:r>
      <w:r>
        <w:rPr>
          <w:rFonts w:ascii="仿宋" w:eastAsia="仿宋" w:hAnsi="仿宋" w:hint="eastAsia"/>
          <w:color w:val="000000"/>
          <w:sz w:val="32"/>
          <w:szCs w:val="32"/>
        </w:rPr>
        <w:t>开展施工期环境监理工作。委托环境监理机构制定环境监理实施方案和总结报告并备案。</w:t>
      </w:r>
      <w:r>
        <w:rPr>
          <w:rFonts w:ascii="仿宋" w:eastAsia="仿宋" w:hAnsi="仿宋"/>
          <w:color w:val="000000"/>
          <w:sz w:val="32"/>
          <w:szCs w:val="32"/>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三、你公司必须严格执行配套建设的环境保护设施与主体工程同时设计、同时施工、同时投入使用的“三同时”制度。项目竣工后，按规定进行竣工环境保护验收。</w:t>
      </w:r>
      <w:r>
        <w:rPr>
          <w:rFonts w:ascii="仿宋" w:eastAsia="仿宋" w:hAnsi="仿宋"/>
          <w:color w:val="000000"/>
          <w:sz w:val="32"/>
          <w:szCs w:val="32"/>
        </w:rPr>
        <w:t xml:space="preserve"> </w:t>
      </w:r>
    </w:p>
    <w:p w:rsidR="000C6429" w:rsidRDefault="000C6429" w:rsidP="004E3587">
      <w:pPr>
        <w:spacing w:line="520" w:lineRule="exact"/>
        <w:rPr>
          <w:rFonts w:ascii="仿宋" w:eastAsia="仿宋" w:hAnsi="仿宋"/>
          <w:color w:val="000000"/>
          <w:sz w:val="32"/>
          <w:szCs w:val="32"/>
        </w:rPr>
      </w:pPr>
      <w:r>
        <w:rPr>
          <w:rFonts w:ascii="仿宋" w:eastAsia="仿宋" w:hAnsi="仿宋" w:hint="eastAsia"/>
          <w:color w:val="000000"/>
          <w:sz w:val="32"/>
          <w:szCs w:val="32"/>
        </w:rPr>
        <w:t xml:space="preserve">　　四、由滕州市环保局、枣庄市环境监察支队负责该项目施工期和运营期的污染防治措施落实情况的监督检查工作。</w:t>
      </w:r>
      <w:r>
        <w:rPr>
          <w:rFonts w:ascii="仿宋" w:eastAsia="仿宋" w:hAnsi="仿宋"/>
          <w:color w:val="000000"/>
          <w:sz w:val="32"/>
          <w:szCs w:val="32"/>
        </w:rPr>
        <w:t xml:space="preserve"> </w:t>
      </w:r>
    </w:p>
    <w:p w:rsidR="000C6429" w:rsidRDefault="000C6429" w:rsidP="004E3587">
      <w:pPr>
        <w:spacing w:line="520" w:lineRule="exact"/>
        <w:ind w:firstLine="652"/>
        <w:rPr>
          <w:rFonts w:ascii="仿宋" w:eastAsia="仿宋" w:hAnsi="仿宋"/>
          <w:color w:val="000000"/>
          <w:sz w:val="32"/>
          <w:szCs w:val="32"/>
        </w:rPr>
      </w:pPr>
      <w:r>
        <w:rPr>
          <w:rFonts w:ascii="仿宋" w:eastAsia="仿宋" w:hAnsi="仿宋" w:hint="eastAsia"/>
          <w:color w:val="000000"/>
          <w:sz w:val="32"/>
          <w:szCs w:val="32"/>
        </w:rPr>
        <w:t>五、你公司应在接到本批复后</w:t>
      </w:r>
      <w:r>
        <w:rPr>
          <w:rFonts w:ascii="仿宋" w:eastAsia="仿宋" w:hAnsi="仿宋"/>
          <w:color w:val="000000"/>
          <w:sz w:val="32"/>
          <w:szCs w:val="32"/>
        </w:rPr>
        <w:t>10</w:t>
      </w:r>
      <w:r>
        <w:rPr>
          <w:rFonts w:ascii="仿宋" w:eastAsia="仿宋" w:hAnsi="仿宋" w:hint="eastAsia"/>
          <w:color w:val="000000"/>
          <w:sz w:val="32"/>
          <w:szCs w:val="32"/>
        </w:rPr>
        <w:t>个工作日内，将批准后的报告书送滕州市环保局，并按规定接受各级环境保护行政主管部门的监督检查。</w:t>
      </w:r>
      <w:r>
        <w:rPr>
          <w:rFonts w:ascii="仿宋" w:eastAsia="仿宋" w:hAnsi="仿宋"/>
          <w:color w:val="000000"/>
          <w:sz w:val="32"/>
          <w:szCs w:val="32"/>
        </w:rPr>
        <w:t xml:space="preserve"> </w:t>
      </w:r>
    </w:p>
    <w:p w:rsidR="000C6429" w:rsidRDefault="000C6429" w:rsidP="004E3587">
      <w:pPr>
        <w:spacing w:line="520" w:lineRule="exact"/>
        <w:ind w:firstLine="652"/>
        <w:rPr>
          <w:rFonts w:ascii="仿宋" w:eastAsia="仿宋" w:hAnsi="仿宋"/>
          <w:color w:val="000000"/>
          <w:sz w:val="32"/>
          <w:szCs w:val="32"/>
        </w:rPr>
      </w:pPr>
    </w:p>
    <w:p w:rsidR="000C6429" w:rsidRDefault="000C6429" w:rsidP="004E3587">
      <w:pPr>
        <w:spacing w:line="520" w:lineRule="exact"/>
        <w:ind w:firstLineChars="1600" w:firstLine="31680"/>
        <w:rPr>
          <w:rFonts w:ascii="仿宋" w:eastAsia="仿宋" w:hAnsi="仿宋"/>
          <w:color w:val="000000"/>
          <w:sz w:val="32"/>
          <w:szCs w:val="32"/>
        </w:rPr>
      </w:pPr>
      <w:r>
        <w:rPr>
          <w:rFonts w:ascii="仿宋" w:eastAsia="仿宋" w:hAnsi="仿宋" w:hint="eastAsia"/>
          <w:color w:val="000000"/>
          <w:sz w:val="32"/>
          <w:szCs w:val="32"/>
        </w:rPr>
        <w:t>枣庄市环境保护局</w:t>
      </w:r>
      <w:r>
        <w:rPr>
          <w:rFonts w:ascii="仿宋" w:eastAsia="仿宋" w:hAnsi="仿宋"/>
          <w:color w:val="000000"/>
          <w:sz w:val="32"/>
          <w:szCs w:val="32"/>
        </w:rPr>
        <w:t xml:space="preserve">                          </w:t>
      </w:r>
    </w:p>
    <w:p w:rsidR="000C6429" w:rsidRDefault="000C6429" w:rsidP="004E3587">
      <w:pPr>
        <w:spacing w:line="520" w:lineRule="exact"/>
        <w:ind w:firstLine="652"/>
        <w:rPr>
          <w:rFonts w:ascii="仿宋" w:eastAsia="仿宋" w:hAnsi="仿宋"/>
          <w:color w:val="000000"/>
          <w:sz w:val="32"/>
          <w:szCs w:val="32"/>
        </w:rPr>
      </w:pPr>
      <w:r>
        <w:rPr>
          <w:rFonts w:ascii="仿宋" w:eastAsia="仿宋" w:hAnsi="仿宋"/>
          <w:color w:val="000000"/>
          <w:sz w:val="32"/>
          <w:szCs w:val="32"/>
        </w:rPr>
        <w:t xml:space="preserve">                            </w:t>
      </w:r>
      <w:smartTag w:uri="urn:schemas-microsoft-com:office:smarttags" w:element="chsdate">
        <w:smartTagPr>
          <w:attr w:name="IsROCDate" w:val="False"/>
          <w:attr w:name="IsLunarDate" w:val="False"/>
          <w:attr w:name="Day" w:val="29"/>
          <w:attr w:name="Month" w:val="11"/>
          <w:attr w:name="Year" w:val="2017"/>
        </w:smartTagPr>
        <w:r>
          <w:rPr>
            <w:rFonts w:ascii="仿宋" w:eastAsia="仿宋" w:hAnsi="仿宋"/>
            <w:color w:val="000000"/>
            <w:sz w:val="32"/>
            <w:szCs w:val="32"/>
          </w:rPr>
          <w:t>2017</w:t>
        </w:r>
        <w:r>
          <w:rPr>
            <w:rFonts w:ascii="仿宋" w:eastAsia="仿宋" w:hAnsi="仿宋" w:hint="eastAsia"/>
            <w:color w:val="000000"/>
            <w:sz w:val="32"/>
            <w:szCs w:val="32"/>
          </w:rPr>
          <w:t>年</w:t>
        </w:r>
        <w:r>
          <w:rPr>
            <w:rFonts w:ascii="仿宋" w:eastAsia="仿宋" w:hAnsi="仿宋"/>
            <w:color w:val="000000"/>
            <w:sz w:val="32"/>
            <w:szCs w:val="32"/>
          </w:rPr>
          <w:t>11</w:t>
        </w:r>
        <w:r>
          <w:rPr>
            <w:rFonts w:ascii="仿宋" w:eastAsia="仿宋" w:hAnsi="仿宋" w:hint="eastAsia"/>
            <w:color w:val="000000"/>
            <w:sz w:val="32"/>
            <w:szCs w:val="32"/>
          </w:rPr>
          <w:t>月</w:t>
        </w:r>
        <w:r>
          <w:rPr>
            <w:rFonts w:ascii="仿宋" w:eastAsia="仿宋" w:hAnsi="仿宋"/>
            <w:color w:val="000000"/>
            <w:sz w:val="32"/>
            <w:szCs w:val="32"/>
          </w:rPr>
          <w:t>29</w:t>
        </w:r>
        <w:r>
          <w:rPr>
            <w:rFonts w:ascii="仿宋" w:eastAsia="仿宋" w:hAnsi="仿宋" w:hint="eastAsia"/>
            <w:color w:val="000000"/>
            <w:sz w:val="32"/>
            <w:szCs w:val="32"/>
          </w:rPr>
          <w:t>日</w:t>
        </w:r>
      </w:smartTag>
    </w:p>
    <w:p w:rsidR="000C6429" w:rsidRDefault="000C6429">
      <w:pPr>
        <w:spacing w:line="560" w:lineRule="exact"/>
        <w:ind w:firstLine="652"/>
        <w:rPr>
          <w:rFonts w:ascii="仿宋" w:eastAsia="仿宋" w:hAnsi="仿宋"/>
          <w:color w:val="000000"/>
          <w:sz w:val="32"/>
          <w:szCs w:val="32"/>
        </w:rPr>
      </w:pPr>
    </w:p>
    <w:p w:rsidR="000C6429" w:rsidRDefault="000C6429">
      <w:pPr>
        <w:spacing w:line="560" w:lineRule="exact"/>
        <w:ind w:firstLine="652"/>
        <w:rPr>
          <w:rFonts w:ascii="仿宋" w:eastAsia="仿宋" w:hAnsi="仿宋"/>
          <w:color w:val="000000"/>
          <w:sz w:val="32"/>
          <w:szCs w:val="32"/>
        </w:rPr>
      </w:pPr>
    </w:p>
    <w:p w:rsidR="000C6429" w:rsidRDefault="000C6429">
      <w:pPr>
        <w:spacing w:line="560" w:lineRule="exact"/>
        <w:ind w:firstLine="652"/>
        <w:rPr>
          <w:rFonts w:ascii="仿宋" w:eastAsia="仿宋" w:hAnsi="仿宋"/>
          <w:color w:val="000000"/>
          <w:sz w:val="32"/>
          <w:szCs w:val="32"/>
        </w:rPr>
      </w:pPr>
    </w:p>
    <w:p w:rsidR="000C6429" w:rsidRDefault="000C6429" w:rsidP="002E249E">
      <w:pPr>
        <w:spacing w:line="560" w:lineRule="exact"/>
        <w:rPr>
          <w:rFonts w:ascii="仿宋" w:eastAsia="仿宋" w:hAnsi="仿宋"/>
          <w:color w:val="000000"/>
          <w:sz w:val="32"/>
          <w:szCs w:val="32"/>
        </w:rPr>
      </w:pPr>
      <w:r>
        <w:rPr>
          <w:noProof/>
        </w:rPr>
        <w:pict>
          <v:line id="直线 2" o:spid="_x0000_s1026" style="position:absolute;left:0;text-align:left;z-index:251658240" from=".75pt,27.55pt" to="450pt,27.55pt" o:gfxdata="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jH2FtQAAAAHAQAADwAAAAAAAAABACAAAAAiAAAAZHJzL2Rv&#10;d25yZXYueG1sUEsBAhQAFAAAAAgAh07iQDFaVsrMAQAAjgMAAA4AAAAAAAAAAQAgAAAAIwEAAGRy&#10;cy9lMm9Eb2MueG1sUEsFBgAAAAAGAAYAWQEAAGEFAAAAAA==&#10;" strokeweight="1.25pt"/>
        </w:pict>
      </w:r>
      <w:r>
        <w:rPr>
          <w:rFonts w:ascii="仿宋" w:eastAsia="仿宋" w:hAnsi="仿宋" w:hint="eastAsia"/>
          <w:color w:val="000000"/>
          <w:sz w:val="32"/>
          <w:szCs w:val="32"/>
        </w:rPr>
        <w:t>主题词：环保</w:t>
      </w:r>
      <w:r>
        <w:rPr>
          <w:rFonts w:ascii="仿宋" w:eastAsia="仿宋" w:hAnsi="仿宋"/>
          <w:color w:val="000000"/>
          <w:sz w:val="32"/>
          <w:szCs w:val="32"/>
        </w:rPr>
        <w:t xml:space="preserve">  </w:t>
      </w:r>
      <w:r>
        <w:rPr>
          <w:rFonts w:ascii="仿宋" w:eastAsia="仿宋" w:hAnsi="仿宋" w:hint="eastAsia"/>
          <w:color w:val="000000"/>
          <w:sz w:val="32"/>
          <w:szCs w:val="32"/>
        </w:rPr>
        <w:t>环境影响评价</w:t>
      </w:r>
      <w:r>
        <w:rPr>
          <w:rFonts w:ascii="仿宋" w:eastAsia="仿宋" w:hAnsi="仿宋"/>
          <w:color w:val="000000"/>
          <w:sz w:val="32"/>
          <w:szCs w:val="32"/>
        </w:rPr>
        <w:t xml:space="preserve">  </w:t>
      </w:r>
      <w:r>
        <w:rPr>
          <w:rFonts w:ascii="仿宋" w:eastAsia="仿宋" w:hAnsi="仿宋" w:hint="eastAsia"/>
          <w:color w:val="000000"/>
          <w:sz w:val="32"/>
          <w:szCs w:val="32"/>
        </w:rPr>
        <w:t>报告书</w:t>
      </w:r>
      <w:r>
        <w:rPr>
          <w:rFonts w:ascii="仿宋" w:eastAsia="仿宋" w:hAnsi="仿宋"/>
          <w:color w:val="000000"/>
          <w:sz w:val="32"/>
          <w:szCs w:val="32"/>
        </w:rPr>
        <w:t xml:space="preserve">  </w:t>
      </w:r>
      <w:r>
        <w:rPr>
          <w:rFonts w:ascii="仿宋" w:eastAsia="仿宋" w:hAnsi="仿宋" w:hint="eastAsia"/>
          <w:color w:val="000000"/>
          <w:sz w:val="32"/>
          <w:szCs w:val="32"/>
        </w:rPr>
        <w:t>批复</w:t>
      </w:r>
    </w:p>
    <w:p w:rsidR="000C6429" w:rsidRDefault="000C6429" w:rsidP="002E249E">
      <w:pPr>
        <w:spacing w:line="560" w:lineRule="exact"/>
        <w:rPr>
          <w:rFonts w:ascii="仿宋" w:eastAsia="仿宋" w:hAnsi="仿宋"/>
          <w:color w:val="000000"/>
          <w:sz w:val="32"/>
          <w:szCs w:val="32"/>
        </w:rPr>
      </w:pPr>
      <w:r>
        <w:rPr>
          <w:rFonts w:ascii="仿宋" w:eastAsia="仿宋" w:hAnsi="仿宋" w:hint="eastAsia"/>
          <w:color w:val="000000"/>
          <w:sz w:val="32"/>
          <w:szCs w:val="32"/>
        </w:rPr>
        <w:t>抄</w:t>
      </w:r>
      <w:r>
        <w:rPr>
          <w:rFonts w:ascii="仿宋" w:eastAsia="仿宋" w:hAnsi="仿宋"/>
          <w:color w:val="000000"/>
          <w:sz w:val="32"/>
          <w:szCs w:val="32"/>
        </w:rPr>
        <w:t xml:space="preserve">  </w:t>
      </w:r>
      <w:r>
        <w:rPr>
          <w:rFonts w:ascii="仿宋" w:eastAsia="仿宋" w:hAnsi="仿宋" w:hint="eastAsia"/>
          <w:color w:val="000000"/>
          <w:sz w:val="32"/>
          <w:szCs w:val="32"/>
        </w:rPr>
        <w:t>送：枣庄市环境监察支队、滕州市环保局、山东省环科院</w:t>
      </w:r>
    </w:p>
    <w:p w:rsidR="000C6429" w:rsidRDefault="000C6429" w:rsidP="002E249E">
      <w:pPr>
        <w:spacing w:line="560" w:lineRule="exact"/>
        <w:ind w:firstLineChars="400" w:firstLine="31680"/>
        <w:rPr>
          <w:rFonts w:ascii="仿宋" w:eastAsia="仿宋" w:hAnsi="仿宋"/>
          <w:color w:val="000000"/>
          <w:sz w:val="32"/>
          <w:szCs w:val="32"/>
        </w:rPr>
      </w:pPr>
      <w:r>
        <w:rPr>
          <w:rFonts w:ascii="仿宋" w:eastAsia="仿宋" w:hAnsi="仿宋" w:hint="eastAsia"/>
          <w:color w:val="000000"/>
          <w:sz w:val="32"/>
          <w:szCs w:val="32"/>
        </w:rPr>
        <w:t>环境科技有限公司</w:t>
      </w:r>
    </w:p>
    <w:p w:rsidR="000C6429" w:rsidRDefault="000C6429" w:rsidP="002E249E">
      <w:pPr>
        <w:spacing w:line="560" w:lineRule="exact"/>
        <w:rPr>
          <w:rFonts w:ascii="仿宋" w:eastAsia="仿宋" w:hAnsi="仿宋"/>
          <w:color w:val="000000"/>
          <w:sz w:val="32"/>
          <w:szCs w:val="32"/>
        </w:rPr>
      </w:pPr>
      <w:r>
        <w:rPr>
          <w:noProof/>
        </w:rPr>
        <w:pict>
          <v:line id="直线 3" o:spid="_x0000_s1027" style="position:absolute;left:0;text-align:left;z-index:251659264" from="0,0" to="450pt,0" o:gfxdata="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vVzKdEAAAACAQAADwAAAAAAAAABACAAAAAiAAAAZHJzL2Rvd25y&#10;ZXYueG1sUEsBAhQAFAAAAAgAh07iQEt0uinMAQAAjgMAAA4AAAAAAAAAAQAgAAAAIAEAAGRycy9l&#10;Mm9Eb2MueG1sUEsFBgAAAAAGAAYAWQEAAF4FAAAAAA==&#10;" strokeweight="1pt"/>
        </w:pict>
      </w:r>
      <w:r>
        <w:rPr>
          <w:rFonts w:ascii="仿宋" w:eastAsia="仿宋" w:hAnsi="仿宋" w:hint="eastAsia"/>
          <w:color w:val="000000"/>
          <w:sz w:val="32"/>
          <w:szCs w:val="32"/>
        </w:rPr>
        <w:t>枣庄市环境保护局</w:t>
      </w:r>
      <w:r>
        <w:rPr>
          <w:rFonts w:ascii="仿宋" w:eastAsia="仿宋" w:hAnsi="仿宋"/>
          <w:color w:val="000000"/>
          <w:sz w:val="32"/>
          <w:szCs w:val="32"/>
        </w:rPr>
        <w:t xml:space="preserve">      </w:t>
      </w:r>
      <w:smartTag w:uri="urn:schemas-microsoft-com:office:smarttags" w:element="chsdate">
        <w:smartTagPr>
          <w:attr w:name="IsROCDate" w:val="False"/>
          <w:attr w:name="IsLunarDate" w:val="False"/>
          <w:attr w:name="Day" w:val="29"/>
          <w:attr w:name="Month" w:val="11"/>
          <w:attr w:name="Year" w:val="2017"/>
        </w:smartTagPr>
        <w:r>
          <w:rPr>
            <w:rFonts w:ascii="仿宋" w:eastAsia="仿宋" w:hAnsi="仿宋"/>
            <w:color w:val="000000"/>
            <w:sz w:val="32"/>
            <w:szCs w:val="32"/>
          </w:rPr>
          <w:t>2017</w:t>
        </w:r>
        <w:r>
          <w:rPr>
            <w:rFonts w:ascii="仿宋" w:eastAsia="仿宋" w:hAnsi="仿宋" w:hint="eastAsia"/>
            <w:color w:val="000000"/>
            <w:sz w:val="32"/>
            <w:szCs w:val="32"/>
          </w:rPr>
          <w:t>年</w:t>
        </w:r>
        <w:r>
          <w:rPr>
            <w:rFonts w:ascii="仿宋" w:eastAsia="仿宋" w:hAnsi="仿宋"/>
            <w:color w:val="000000"/>
            <w:sz w:val="32"/>
            <w:szCs w:val="32"/>
          </w:rPr>
          <w:t>11</w:t>
        </w:r>
        <w:r>
          <w:rPr>
            <w:rFonts w:ascii="仿宋" w:eastAsia="仿宋" w:hAnsi="仿宋" w:hint="eastAsia"/>
            <w:color w:val="000000"/>
            <w:sz w:val="32"/>
            <w:szCs w:val="32"/>
          </w:rPr>
          <w:t>月</w:t>
        </w:r>
        <w:r>
          <w:rPr>
            <w:rFonts w:ascii="仿宋" w:eastAsia="仿宋" w:hAnsi="仿宋"/>
            <w:color w:val="000000"/>
            <w:sz w:val="32"/>
            <w:szCs w:val="32"/>
          </w:rPr>
          <w:t>29</w:t>
        </w:r>
        <w:r>
          <w:rPr>
            <w:rFonts w:ascii="仿宋" w:eastAsia="仿宋" w:hAnsi="仿宋" w:hint="eastAsia"/>
            <w:color w:val="000000"/>
            <w:sz w:val="32"/>
            <w:szCs w:val="32"/>
          </w:rPr>
          <w:t>日</w:t>
        </w:r>
      </w:smartTag>
      <w:r>
        <w:rPr>
          <w:rFonts w:ascii="仿宋" w:eastAsia="仿宋" w:hAnsi="仿宋"/>
          <w:color w:val="000000"/>
          <w:sz w:val="32"/>
          <w:szCs w:val="32"/>
        </w:rPr>
        <w:t xml:space="preserve">      </w:t>
      </w:r>
      <w:r>
        <w:rPr>
          <w:rFonts w:ascii="仿宋" w:eastAsia="仿宋" w:hAnsi="仿宋" w:hint="eastAsia"/>
          <w:color w:val="000000"/>
          <w:sz w:val="32"/>
          <w:szCs w:val="32"/>
        </w:rPr>
        <w:t>共印</w:t>
      </w:r>
      <w:r>
        <w:rPr>
          <w:rFonts w:ascii="仿宋" w:eastAsia="仿宋" w:hAnsi="仿宋"/>
          <w:color w:val="000000"/>
          <w:sz w:val="32"/>
          <w:szCs w:val="32"/>
        </w:rPr>
        <w:t>11</w:t>
      </w:r>
      <w:r>
        <w:rPr>
          <w:rFonts w:ascii="仿宋" w:eastAsia="仿宋" w:hAnsi="仿宋" w:hint="eastAsia"/>
          <w:color w:val="000000"/>
          <w:sz w:val="32"/>
          <w:szCs w:val="32"/>
        </w:rPr>
        <w:t>份</w:t>
      </w:r>
      <w:r>
        <w:rPr>
          <w:rFonts w:ascii="仿宋" w:eastAsia="仿宋" w:hAnsi="仿宋"/>
          <w:color w:val="000000"/>
          <w:sz w:val="32"/>
          <w:szCs w:val="32"/>
        </w:rPr>
        <w:t xml:space="preserve"> </w:t>
      </w:r>
      <w:bookmarkStart w:id="0" w:name="_GoBack"/>
      <w:bookmarkEnd w:id="0"/>
    </w:p>
    <w:sectPr w:rsidR="000C6429" w:rsidSect="004E3587">
      <w:footerReference w:type="even" r:id="rId7"/>
      <w:footerReference w:type="default" r:id="rId8"/>
      <w:pgSz w:w="11906" w:h="16838" w:code="9"/>
      <w:pgMar w:top="1814" w:right="1588" w:bottom="1588"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29" w:rsidRDefault="000C6429">
      <w:r>
        <w:separator/>
      </w:r>
    </w:p>
  </w:endnote>
  <w:endnote w:type="continuationSeparator" w:id="0">
    <w:p w:rsidR="000C6429" w:rsidRDefault="000C6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29" w:rsidRDefault="000C6429" w:rsidP="00655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429" w:rsidRDefault="000C64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29" w:rsidRDefault="000C6429" w:rsidP="00655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C6429" w:rsidRDefault="000C6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29" w:rsidRDefault="000C6429">
      <w:r>
        <w:separator/>
      </w:r>
    </w:p>
  </w:footnote>
  <w:footnote w:type="continuationSeparator" w:id="0">
    <w:p w:rsidR="000C6429" w:rsidRDefault="000C6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C6429"/>
    <w:rsid w:val="0011688C"/>
    <w:rsid w:val="00172A27"/>
    <w:rsid w:val="00291E48"/>
    <w:rsid w:val="002E249E"/>
    <w:rsid w:val="003B62DE"/>
    <w:rsid w:val="0040219C"/>
    <w:rsid w:val="004E3587"/>
    <w:rsid w:val="00594429"/>
    <w:rsid w:val="00655443"/>
    <w:rsid w:val="006A5355"/>
    <w:rsid w:val="0071208E"/>
    <w:rsid w:val="00796196"/>
    <w:rsid w:val="0087311A"/>
    <w:rsid w:val="00A047E4"/>
    <w:rsid w:val="00A116F8"/>
    <w:rsid w:val="00AC00F9"/>
    <w:rsid w:val="00B44B85"/>
    <w:rsid w:val="00B56F26"/>
    <w:rsid w:val="00CB08D1"/>
    <w:rsid w:val="00EA1798"/>
    <w:rsid w:val="00EA3DBB"/>
    <w:rsid w:val="00F37438"/>
    <w:rsid w:val="00F70195"/>
    <w:rsid w:val="00FF0457"/>
    <w:rsid w:val="15DF016D"/>
    <w:rsid w:val="1A342BB0"/>
    <w:rsid w:val="1C220F74"/>
    <w:rsid w:val="1CC7252D"/>
    <w:rsid w:val="2B023A60"/>
    <w:rsid w:val="32362F32"/>
    <w:rsid w:val="32830280"/>
    <w:rsid w:val="345748BC"/>
    <w:rsid w:val="392656B4"/>
    <w:rsid w:val="3CB407FC"/>
    <w:rsid w:val="438465FB"/>
    <w:rsid w:val="43B11282"/>
    <w:rsid w:val="472F7BFB"/>
    <w:rsid w:val="4C404DE9"/>
    <w:rsid w:val="4ECE0175"/>
    <w:rsid w:val="59B453CB"/>
    <w:rsid w:val="5B82327D"/>
    <w:rsid w:val="5BB75466"/>
    <w:rsid w:val="69BF6421"/>
    <w:rsid w:val="793479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9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0219C"/>
    <w:pPr>
      <w:ind w:firstLine="420"/>
    </w:pPr>
    <w:rPr>
      <w:sz w:val="28"/>
    </w:rPr>
  </w:style>
  <w:style w:type="character" w:customStyle="1" w:styleId="BodyTextIndentChar">
    <w:name w:val="Body Text Indent Char"/>
    <w:basedOn w:val="DefaultParagraphFont"/>
    <w:link w:val="BodyTextIndent"/>
    <w:uiPriority w:val="99"/>
    <w:semiHidden/>
    <w:rsid w:val="00647996"/>
    <w:rPr>
      <w:szCs w:val="21"/>
    </w:rPr>
  </w:style>
  <w:style w:type="paragraph" w:styleId="PlainText">
    <w:name w:val="Plain Text"/>
    <w:basedOn w:val="Normal"/>
    <w:link w:val="PlainTextChar"/>
    <w:uiPriority w:val="99"/>
    <w:rsid w:val="0040219C"/>
    <w:rPr>
      <w:rFonts w:ascii="宋体" w:hAnsi="Courier New" w:cs="宋体"/>
    </w:rPr>
  </w:style>
  <w:style w:type="character" w:customStyle="1" w:styleId="PlainTextChar">
    <w:name w:val="Plain Text Char"/>
    <w:basedOn w:val="DefaultParagraphFont"/>
    <w:link w:val="PlainText"/>
    <w:uiPriority w:val="99"/>
    <w:locked/>
    <w:rsid w:val="0040219C"/>
    <w:rPr>
      <w:rFonts w:ascii="宋体" w:eastAsia="宋体" w:hAnsi="Courier New" w:cs="宋体"/>
      <w:sz w:val="21"/>
      <w:szCs w:val="21"/>
    </w:rPr>
  </w:style>
  <w:style w:type="paragraph" w:styleId="NormalWeb">
    <w:name w:val="Normal (Web)"/>
    <w:basedOn w:val="Normal"/>
    <w:uiPriority w:val="99"/>
    <w:rsid w:val="0040219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0219C"/>
    <w:rPr>
      <w:rFonts w:cs="Times New Roman"/>
      <w:b/>
      <w:bCs/>
    </w:rPr>
  </w:style>
  <w:style w:type="character" w:styleId="FollowedHyperlink">
    <w:name w:val="FollowedHyperlink"/>
    <w:basedOn w:val="DefaultParagraphFont"/>
    <w:uiPriority w:val="99"/>
    <w:rsid w:val="0040219C"/>
    <w:rPr>
      <w:rFonts w:cs="Times New Roman"/>
      <w:color w:val="000000"/>
      <w:u w:val="none"/>
    </w:rPr>
  </w:style>
  <w:style w:type="character" w:styleId="Hyperlink">
    <w:name w:val="Hyperlink"/>
    <w:basedOn w:val="DefaultParagraphFont"/>
    <w:uiPriority w:val="99"/>
    <w:rsid w:val="0040219C"/>
    <w:rPr>
      <w:rFonts w:cs="Times New Roman"/>
      <w:color w:val="000000"/>
      <w:u w:val="none"/>
    </w:rPr>
  </w:style>
  <w:style w:type="character" w:customStyle="1" w:styleId="graytext12">
    <w:name w:val="gray_text12"/>
    <w:basedOn w:val="DefaultParagraphFont"/>
    <w:uiPriority w:val="99"/>
    <w:rsid w:val="0040219C"/>
    <w:rPr>
      <w:rFonts w:cs="Times New Roman"/>
    </w:rPr>
  </w:style>
  <w:style w:type="character" w:customStyle="1" w:styleId="apple-converted-space">
    <w:name w:val="apple-converted-space"/>
    <w:basedOn w:val="DefaultParagraphFont"/>
    <w:uiPriority w:val="99"/>
    <w:rsid w:val="0040219C"/>
    <w:rPr>
      <w:rFonts w:cs="Times New Roman"/>
    </w:rPr>
  </w:style>
  <w:style w:type="paragraph" w:customStyle="1" w:styleId="Normal1">
    <w:name w:val="Normal1"/>
    <w:uiPriority w:val="99"/>
    <w:rsid w:val="0040219C"/>
    <w:pPr>
      <w:jc w:val="both"/>
    </w:pPr>
    <w:rPr>
      <w:szCs w:val="21"/>
    </w:rPr>
  </w:style>
  <w:style w:type="character" w:customStyle="1" w:styleId="bsharetext">
    <w:name w:val="bsharetext"/>
    <w:basedOn w:val="DefaultParagraphFont"/>
    <w:uiPriority w:val="99"/>
    <w:rsid w:val="0040219C"/>
    <w:rPr>
      <w:rFonts w:cs="Times New Roman"/>
    </w:rPr>
  </w:style>
  <w:style w:type="character" w:customStyle="1" w:styleId="hover26">
    <w:name w:val="hover26"/>
    <w:basedOn w:val="DefaultParagraphFont"/>
    <w:uiPriority w:val="99"/>
    <w:rsid w:val="0040219C"/>
    <w:rPr>
      <w:rFonts w:cs="Times New Roman"/>
    </w:rPr>
  </w:style>
  <w:style w:type="character" w:customStyle="1" w:styleId="hover27">
    <w:name w:val="hover27"/>
    <w:basedOn w:val="DefaultParagraphFont"/>
    <w:uiPriority w:val="99"/>
    <w:rsid w:val="0040219C"/>
    <w:rPr>
      <w:rFonts w:cs="Times New Roman"/>
    </w:rPr>
  </w:style>
  <w:style w:type="paragraph" w:styleId="Footer">
    <w:name w:val="footer"/>
    <w:basedOn w:val="Normal"/>
    <w:link w:val="FooterChar"/>
    <w:uiPriority w:val="99"/>
    <w:rsid w:val="004E35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47996"/>
    <w:rPr>
      <w:sz w:val="18"/>
      <w:szCs w:val="18"/>
    </w:rPr>
  </w:style>
  <w:style w:type="character" w:styleId="PageNumber">
    <w:name w:val="page number"/>
    <w:basedOn w:val="DefaultParagraphFont"/>
    <w:uiPriority w:val="99"/>
    <w:rsid w:val="004E35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p.gov.cn/image20010518/170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557</Words>
  <Characters>3181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枣环行审字[2017]12号</dc:title>
  <dc:subject/>
  <dc:creator>lc</dc:creator>
  <cp:keywords/>
  <dc:description/>
  <cp:lastModifiedBy>xw</cp:lastModifiedBy>
  <cp:revision>3</cp:revision>
  <cp:lastPrinted>2017-12-01T07:12:00Z</cp:lastPrinted>
  <dcterms:created xsi:type="dcterms:W3CDTF">2017-12-01T03:11:00Z</dcterms:created>
  <dcterms:modified xsi:type="dcterms:W3CDTF">2017-12-01T07:12:00Z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