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92" w:rsidRDefault="00400392">
      <w:pPr>
        <w:spacing w:line="620" w:lineRule="exact"/>
        <w:jc w:val="center"/>
        <w:rPr>
          <w:rFonts w:ascii="仿宋" w:eastAsia="仿宋" w:hAnsi="仿宋"/>
          <w:color w:val="000000"/>
          <w:sz w:val="32"/>
          <w:szCs w:val="32"/>
        </w:rPr>
      </w:pPr>
    </w:p>
    <w:p w:rsidR="00400392" w:rsidRDefault="00400392">
      <w:pPr>
        <w:spacing w:line="620" w:lineRule="exact"/>
        <w:jc w:val="center"/>
        <w:rPr>
          <w:rFonts w:ascii="仿宋" w:eastAsia="仿宋" w:hAnsi="仿宋"/>
          <w:color w:val="000000"/>
          <w:sz w:val="32"/>
          <w:szCs w:val="32"/>
        </w:rPr>
      </w:pPr>
    </w:p>
    <w:p w:rsidR="00400392" w:rsidRDefault="00400392">
      <w:pPr>
        <w:spacing w:line="620" w:lineRule="exact"/>
        <w:jc w:val="center"/>
        <w:rPr>
          <w:rFonts w:ascii="仿宋" w:eastAsia="仿宋" w:hAnsi="仿宋"/>
          <w:color w:val="000000"/>
          <w:sz w:val="32"/>
          <w:szCs w:val="32"/>
        </w:rPr>
      </w:pPr>
    </w:p>
    <w:p w:rsidR="00400392" w:rsidRDefault="00400392">
      <w:pPr>
        <w:spacing w:line="620" w:lineRule="exact"/>
        <w:jc w:val="center"/>
        <w:rPr>
          <w:rFonts w:ascii="仿宋" w:eastAsia="仿宋" w:hAnsi="仿宋"/>
          <w:color w:val="000000"/>
          <w:sz w:val="32"/>
          <w:szCs w:val="32"/>
        </w:rPr>
      </w:pPr>
    </w:p>
    <w:p w:rsidR="00400392" w:rsidRDefault="00400392">
      <w:pPr>
        <w:spacing w:line="620" w:lineRule="exact"/>
        <w:jc w:val="center"/>
        <w:rPr>
          <w:rFonts w:ascii="仿宋" w:eastAsia="仿宋" w:hAnsi="仿宋"/>
          <w:color w:val="000000"/>
          <w:sz w:val="32"/>
          <w:szCs w:val="32"/>
        </w:rPr>
      </w:pPr>
    </w:p>
    <w:p w:rsidR="00400392" w:rsidRDefault="00400392">
      <w:pPr>
        <w:spacing w:line="620" w:lineRule="exact"/>
        <w:jc w:val="center"/>
        <w:rPr>
          <w:rFonts w:ascii="仿宋" w:eastAsia="仿宋" w:hAnsi="仿宋"/>
          <w:color w:val="000000"/>
          <w:sz w:val="32"/>
          <w:szCs w:val="32"/>
        </w:rPr>
      </w:pPr>
      <w:r>
        <w:rPr>
          <w:rFonts w:ascii="仿宋" w:eastAsia="仿宋" w:hAnsi="仿宋" w:hint="eastAsia"/>
          <w:color w:val="000000"/>
          <w:sz w:val="32"/>
          <w:szCs w:val="32"/>
        </w:rPr>
        <w:t>枣环行审字</w:t>
      </w:r>
      <w:r>
        <w:rPr>
          <w:rFonts w:ascii="仿宋" w:eastAsia="仿宋" w:hAnsi="仿宋"/>
          <w:color w:val="000000"/>
          <w:sz w:val="32"/>
          <w:szCs w:val="32"/>
        </w:rPr>
        <w:t>[2018]7</w:t>
      </w:r>
      <w:r>
        <w:rPr>
          <w:rFonts w:ascii="仿宋" w:eastAsia="仿宋" w:hAnsi="仿宋" w:hint="eastAsia"/>
          <w:color w:val="000000"/>
          <w:sz w:val="32"/>
          <w:szCs w:val="32"/>
        </w:rPr>
        <w:t>号</w:t>
      </w:r>
    </w:p>
    <w:p w:rsidR="00400392" w:rsidRDefault="00400392" w:rsidP="00056DCA">
      <w:pPr>
        <w:spacing w:line="620" w:lineRule="exact"/>
        <w:ind w:leftChars="-100" w:left="31680" w:rightChars="-100" w:right="31680"/>
        <w:jc w:val="center"/>
        <w:rPr>
          <w:rFonts w:ascii="方正大标宋简体" w:eastAsia="方正大标宋简体" w:hAnsi="宋体"/>
          <w:color w:val="000000"/>
          <w:sz w:val="36"/>
          <w:szCs w:val="36"/>
        </w:rPr>
      </w:pPr>
    </w:p>
    <w:p w:rsidR="00400392" w:rsidRDefault="00400392" w:rsidP="00056DCA">
      <w:pPr>
        <w:spacing w:line="620" w:lineRule="exact"/>
        <w:ind w:leftChars="-100" w:left="31680" w:rightChars="-100" w:right="316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枣庄市环境保护局</w:t>
      </w:r>
    </w:p>
    <w:p w:rsidR="00400392" w:rsidRDefault="00400392">
      <w:pPr>
        <w:spacing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w:t>
      </w:r>
      <w:bookmarkStart w:id="0" w:name="_GoBack"/>
      <w:r>
        <w:rPr>
          <w:rFonts w:ascii="方正小标宋简体" w:eastAsia="方正小标宋简体" w:hAnsi="方正小标宋简体" w:cs="方正小标宋简体" w:hint="eastAsia"/>
          <w:color w:val="000000"/>
          <w:sz w:val="44"/>
          <w:szCs w:val="44"/>
        </w:rPr>
        <w:t>山东汇富盛生物科技有限公司</w:t>
      </w:r>
    </w:p>
    <w:p w:rsidR="00400392" w:rsidRDefault="00400392">
      <w:pPr>
        <w:spacing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滕州分公司病死畜禽无害化处理项目</w:t>
      </w:r>
    </w:p>
    <w:p w:rsidR="00400392" w:rsidRDefault="00400392">
      <w:pPr>
        <w:spacing w:line="620" w:lineRule="exact"/>
        <w:jc w:val="center"/>
        <w:rPr>
          <w:rFonts w:ascii="方正大标宋简体" w:eastAsia="方正大标宋简体" w:hAnsi="宋体"/>
          <w:color w:val="000000"/>
          <w:sz w:val="36"/>
          <w:szCs w:val="36"/>
        </w:rPr>
      </w:pPr>
      <w:r>
        <w:rPr>
          <w:rFonts w:ascii="方正小标宋简体" w:eastAsia="方正小标宋简体" w:hAnsi="方正小标宋简体" w:cs="方正小标宋简体" w:hint="eastAsia"/>
          <w:color w:val="000000"/>
          <w:sz w:val="44"/>
          <w:szCs w:val="44"/>
        </w:rPr>
        <w:t>环境影响报告书的批复</w:t>
      </w:r>
    </w:p>
    <w:bookmarkEnd w:id="0"/>
    <w:p w:rsidR="00400392" w:rsidRDefault="00400392">
      <w:pPr>
        <w:spacing w:line="560" w:lineRule="exact"/>
        <w:rPr>
          <w:rFonts w:ascii="仿宋_GB2312" w:eastAsia="仿宋_GB2312" w:hAnsi="仿宋"/>
          <w:color w:val="000000"/>
          <w:sz w:val="32"/>
          <w:szCs w:val="32"/>
        </w:rPr>
      </w:pPr>
    </w:p>
    <w:p w:rsidR="00400392" w:rsidRDefault="00400392">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山东汇富盛生物科技有限公司滕州分公司：</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你公司报送的《环境影响报告书审查批复申请》收悉。经研究，批复如下：</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bCs/>
          <w:color w:val="000000"/>
          <w:sz w:val="32"/>
          <w:szCs w:val="32"/>
        </w:rPr>
        <w:t>一、该项目</w:t>
      </w:r>
      <w:r>
        <w:rPr>
          <w:rFonts w:ascii="仿宋_GB2312" w:eastAsia="仿宋_GB2312" w:hAnsi="仿宋" w:cs="宋体" w:hint="eastAsia"/>
          <w:color w:val="000000"/>
          <w:kern w:val="0"/>
          <w:sz w:val="32"/>
          <w:szCs w:val="21"/>
        </w:rPr>
        <w:t>为新建，</w:t>
      </w:r>
      <w:r>
        <w:rPr>
          <w:rFonts w:ascii="仿宋_GB2312" w:eastAsia="仿宋_GB2312" w:hAnsi="仿宋" w:hint="eastAsia"/>
          <w:bCs/>
          <w:color w:val="000000"/>
          <w:sz w:val="32"/>
          <w:szCs w:val="32"/>
        </w:rPr>
        <w:t>位于滕州市姜屯镇后沙村。</w:t>
      </w:r>
      <w:r>
        <w:rPr>
          <w:rFonts w:ascii="仿宋_GB2312" w:eastAsia="仿宋_GB2312" w:hAnsi="仿宋" w:hint="eastAsia"/>
          <w:color w:val="000000"/>
          <w:sz w:val="32"/>
          <w:szCs w:val="32"/>
        </w:rPr>
        <w:t>项目主要建设</w:t>
      </w:r>
      <w:r>
        <w:rPr>
          <w:rFonts w:ascii="仿宋_GB2312" w:eastAsia="仿宋_GB2312" w:hAnsi="仿宋"/>
          <w:color w:val="000000"/>
          <w:sz w:val="32"/>
          <w:szCs w:val="32"/>
        </w:rPr>
        <w:t>1</w:t>
      </w:r>
      <w:r>
        <w:rPr>
          <w:rFonts w:ascii="仿宋_GB2312" w:eastAsia="仿宋_GB2312" w:hAnsi="仿宋" w:hint="eastAsia"/>
          <w:color w:val="000000"/>
          <w:sz w:val="32"/>
          <w:szCs w:val="32"/>
        </w:rPr>
        <w:t>座无害化处理车间（</w:t>
      </w:r>
      <w:r>
        <w:rPr>
          <w:rFonts w:ascii="仿宋_GB2312" w:eastAsia="仿宋_GB2312" w:hAnsi="仿宋"/>
          <w:color w:val="000000"/>
          <w:sz w:val="32"/>
          <w:szCs w:val="32"/>
        </w:rPr>
        <w:t>2</w:t>
      </w:r>
      <w:r>
        <w:rPr>
          <w:rFonts w:ascii="仿宋_GB2312" w:eastAsia="仿宋_GB2312" w:hAnsi="仿宋" w:hint="eastAsia"/>
          <w:color w:val="000000"/>
          <w:sz w:val="32"/>
          <w:szCs w:val="32"/>
        </w:rPr>
        <w:t>套病死畜禽无害化处理装置），并配套建设公用工程、辅助工程、储运工程和环保工程等。项目建成后，年处理病死畜禽</w:t>
      </w:r>
      <w:r>
        <w:rPr>
          <w:rFonts w:ascii="仿宋_GB2312" w:eastAsia="仿宋_GB2312" w:hAnsi="仿宋"/>
          <w:color w:val="000000"/>
          <w:sz w:val="32"/>
          <w:szCs w:val="32"/>
        </w:rPr>
        <w:t>20000</w:t>
      </w:r>
      <w:r>
        <w:rPr>
          <w:rFonts w:ascii="仿宋_GB2312" w:eastAsia="仿宋_GB2312" w:hAnsi="仿宋" w:hint="eastAsia"/>
          <w:color w:val="000000"/>
          <w:sz w:val="32"/>
          <w:szCs w:val="32"/>
        </w:rPr>
        <w:t>吨，副产肉骨渣</w:t>
      </w:r>
      <w:r>
        <w:rPr>
          <w:rFonts w:ascii="仿宋_GB2312" w:eastAsia="仿宋_GB2312" w:hAnsi="仿宋"/>
          <w:color w:val="000000"/>
          <w:sz w:val="32"/>
          <w:szCs w:val="32"/>
        </w:rPr>
        <w:t>6988</w:t>
      </w:r>
      <w:r>
        <w:rPr>
          <w:rFonts w:ascii="仿宋_GB2312" w:eastAsia="仿宋_GB2312" w:hAnsi="仿宋" w:hint="eastAsia"/>
          <w:color w:val="000000"/>
          <w:sz w:val="32"/>
          <w:szCs w:val="32"/>
        </w:rPr>
        <w:t>吨、动物油脂</w:t>
      </w:r>
      <w:r>
        <w:rPr>
          <w:rFonts w:ascii="仿宋_GB2312" w:eastAsia="仿宋_GB2312" w:hAnsi="仿宋"/>
          <w:color w:val="000000"/>
          <w:sz w:val="32"/>
          <w:szCs w:val="32"/>
        </w:rPr>
        <w:t>1908</w:t>
      </w:r>
      <w:r>
        <w:rPr>
          <w:rFonts w:ascii="仿宋_GB2312" w:eastAsia="仿宋_GB2312" w:hAnsi="仿宋" w:hint="eastAsia"/>
          <w:color w:val="000000"/>
          <w:sz w:val="32"/>
          <w:szCs w:val="32"/>
        </w:rPr>
        <w:t>吨。项目总投资</w:t>
      </w:r>
      <w:r>
        <w:rPr>
          <w:rFonts w:ascii="仿宋_GB2312" w:eastAsia="仿宋_GB2312" w:hAnsi="仿宋"/>
          <w:color w:val="000000"/>
          <w:sz w:val="32"/>
          <w:szCs w:val="32"/>
        </w:rPr>
        <w:t>2000</w:t>
      </w:r>
      <w:r>
        <w:rPr>
          <w:rFonts w:ascii="仿宋_GB2312" w:eastAsia="仿宋_GB2312" w:hAnsi="仿宋" w:hint="eastAsia"/>
          <w:color w:val="000000"/>
          <w:sz w:val="32"/>
          <w:szCs w:val="32"/>
        </w:rPr>
        <w:t>万元，其中环保投资为</w:t>
      </w:r>
      <w:r>
        <w:rPr>
          <w:rFonts w:ascii="仿宋_GB2312" w:eastAsia="仿宋_GB2312" w:hAnsi="仿宋"/>
          <w:color w:val="000000"/>
          <w:sz w:val="32"/>
          <w:szCs w:val="32"/>
        </w:rPr>
        <w:t>210</w:t>
      </w:r>
      <w:r>
        <w:rPr>
          <w:rFonts w:ascii="仿宋_GB2312" w:eastAsia="仿宋_GB2312" w:hAnsi="仿宋" w:hint="eastAsia"/>
          <w:color w:val="000000"/>
          <w:sz w:val="32"/>
          <w:szCs w:val="32"/>
        </w:rPr>
        <w:t>万元。该项目已由滕州市发展和改革局登记备案，备案号：</w:t>
      </w:r>
      <w:r>
        <w:rPr>
          <w:rFonts w:ascii="仿宋_GB2312" w:eastAsia="仿宋_GB2312" w:hAnsi="仿宋"/>
          <w:color w:val="000000"/>
          <w:sz w:val="32"/>
          <w:szCs w:val="32"/>
        </w:rPr>
        <w:t>1704060070</w:t>
      </w:r>
      <w:r>
        <w:rPr>
          <w:rFonts w:ascii="仿宋_GB2312" w:eastAsia="仿宋_GB2312" w:hAnsi="仿宋" w:hint="eastAsia"/>
          <w:color w:val="000000"/>
          <w:sz w:val="32"/>
          <w:szCs w:val="32"/>
        </w:rPr>
        <w:t>。</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该项目环境影响报告书未经环保部门批准即擅自开工建设，违反了《中华人民共和国环境影响评价法》的有关规定，滕州市环保局依法查处了违法行为。你公司必须认真吸取教训，落实环境保护主体责任，增强守法意识，维护企业的环境信用，杜绝违法行为的发生。</w:t>
      </w:r>
    </w:p>
    <w:p w:rsidR="00400392" w:rsidRDefault="00400392" w:rsidP="00056DCA">
      <w:pPr>
        <w:spacing w:line="560" w:lineRule="exact"/>
        <w:ind w:firstLineChars="200" w:firstLine="31680"/>
        <w:rPr>
          <w:rFonts w:ascii="仿宋_GB2312" w:eastAsia="仿宋_GB2312" w:hAnsi="仿宋"/>
          <w:bCs/>
          <w:color w:val="000000"/>
          <w:sz w:val="32"/>
          <w:szCs w:val="32"/>
        </w:rPr>
      </w:pPr>
      <w:bookmarkStart w:id="1" w:name="_Hlk517878517"/>
      <w:r>
        <w:rPr>
          <w:rFonts w:ascii="仿宋_GB2312" w:eastAsia="仿宋_GB2312" w:hAnsi="仿宋" w:hint="eastAsia"/>
          <w:bCs/>
          <w:color w:val="000000"/>
          <w:sz w:val="32"/>
          <w:szCs w:val="32"/>
        </w:rPr>
        <w:t>该项目</w:t>
      </w:r>
      <w:bookmarkEnd w:id="1"/>
      <w:r>
        <w:rPr>
          <w:rFonts w:ascii="仿宋_GB2312" w:eastAsia="仿宋_GB2312" w:hAnsi="仿宋" w:hint="eastAsia"/>
          <w:bCs/>
          <w:color w:val="000000"/>
          <w:sz w:val="32"/>
          <w:szCs w:val="32"/>
        </w:rPr>
        <w:t>建设符合国家产业政策，在全面落实环境影响报告书提出的各项环保措施后，污染物可达标排放，主要污染物排放符合总量控制要求。从环境保护角度，该项目建设可行。</w:t>
      </w:r>
    </w:p>
    <w:p w:rsidR="00400392" w:rsidRDefault="00400392" w:rsidP="00056DCA">
      <w:pPr>
        <w:spacing w:line="560" w:lineRule="exact"/>
        <w:ind w:firstLineChars="200" w:firstLine="31680"/>
        <w:rPr>
          <w:rFonts w:ascii="仿宋_GB2312" w:eastAsia="仿宋_GB2312" w:hAnsi="仿宋"/>
          <w:bCs/>
          <w:color w:val="000000"/>
          <w:sz w:val="32"/>
          <w:szCs w:val="32"/>
        </w:rPr>
      </w:pPr>
      <w:r>
        <w:rPr>
          <w:rFonts w:ascii="仿宋_GB2312" w:eastAsia="仿宋_GB2312" w:hAnsi="仿宋" w:hint="eastAsia"/>
          <w:color w:val="000000"/>
          <w:sz w:val="32"/>
          <w:szCs w:val="32"/>
        </w:rPr>
        <w:t>二、你公司在项目运行管理中应重点做好以下工作</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一</w:t>
      </w:r>
      <w:r>
        <w:rPr>
          <w:rFonts w:ascii="仿宋_GB2312" w:eastAsia="仿宋_GB2312" w:hAnsi="仿宋"/>
          <w:color w:val="000000"/>
          <w:sz w:val="32"/>
          <w:szCs w:val="32"/>
        </w:rPr>
        <w:t>)</w:t>
      </w:r>
      <w:r>
        <w:rPr>
          <w:rFonts w:ascii="仿宋_GB2312" w:eastAsia="仿宋_GB2312" w:hAnsi="仿宋" w:hint="eastAsia"/>
          <w:color w:val="000000"/>
          <w:sz w:val="32"/>
          <w:szCs w:val="32"/>
        </w:rPr>
        <w:t>做好</w:t>
      </w:r>
      <w:bookmarkStart w:id="2" w:name="_Hlk519584684"/>
      <w:r>
        <w:rPr>
          <w:rFonts w:ascii="仿宋_GB2312" w:eastAsia="仿宋_GB2312" w:hAnsi="仿宋" w:hint="eastAsia"/>
          <w:color w:val="000000"/>
          <w:sz w:val="32"/>
          <w:szCs w:val="32"/>
        </w:rPr>
        <w:t>病死畜禽</w:t>
      </w:r>
      <w:bookmarkEnd w:id="2"/>
      <w:r>
        <w:rPr>
          <w:rFonts w:ascii="仿宋_GB2312" w:eastAsia="仿宋_GB2312" w:hAnsi="仿宋" w:hint="eastAsia"/>
          <w:color w:val="000000"/>
          <w:sz w:val="32"/>
          <w:szCs w:val="32"/>
        </w:rPr>
        <w:t>进场管理及生物性污染防治工作。合理确定运输路线，远离村庄等居民区，避免扰民。病死畜禽收集、运输要密闭化，并采取可靠杀菌、消毒措施，控制恶臭气体的二次污染。</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二</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大气污染防治措施。落实报告书提出的各项大气污染防治措施。扑杀间须全密闭，撕裂机、榨油机等须建设房中房进行全密闭，化制机入料口、出料口和粉碎机出料口设置集气罩，其他废气须在管道中全密闭进行废气收集。化制工序设置泄压降尘器，粉碎工序</w:t>
      </w:r>
      <w:bookmarkStart w:id="3" w:name="_Hlk518480850"/>
      <w:r>
        <w:rPr>
          <w:rFonts w:ascii="仿宋_GB2312" w:eastAsia="仿宋_GB2312" w:hAnsi="仿宋" w:hint="eastAsia"/>
          <w:color w:val="000000"/>
          <w:sz w:val="32"/>
          <w:szCs w:val="32"/>
        </w:rPr>
        <w:t>设置</w:t>
      </w:r>
      <w:bookmarkEnd w:id="3"/>
      <w:r>
        <w:rPr>
          <w:rFonts w:ascii="仿宋_GB2312" w:eastAsia="仿宋_GB2312" w:hAnsi="仿宋" w:hint="eastAsia"/>
          <w:color w:val="000000"/>
          <w:sz w:val="32"/>
          <w:szCs w:val="32"/>
        </w:rPr>
        <w:t>布袋除尘器。各生产工序收集的废气和污水处理站产生的废气经“碱液喷淋</w:t>
      </w:r>
      <w:r>
        <w:rPr>
          <w:rFonts w:ascii="仿宋_GB2312" w:eastAsia="仿宋_GB2312" w:hAnsi="仿宋"/>
          <w:color w:val="000000"/>
          <w:sz w:val="32"/>
          <w:szCs w:val="32"/>
        </w:rPr>
        <w:t>+UV</w:t>
      </w:r>
      <w:r>
        <w:rPr>
          <w:rFonts w:ascii="仿宋_GB2312" w:eastAsia="仿宋_GB2312" w:hAnsi="仿宋" w:hint="eastAsia"/>
          <w:color w:val="000000"/>
          <w:sz w:val="32"/>
          <w:szCs w:val="32"/>
        </w:rPr>
        <w:t>光催化氧化”处理后达到《恶臭污染物排放标准》（</w:t>
      </w:r>
      <w:r>
        <w:rPr>
          <w:rFonts w:ascii="仿宋_GB2312" w:eastAsia="仿宋_GB2312" w:hAnsi="仿宋"/>
          <w:color w:val="000000"/>
          <w:sz w:val="32"/>
          <w:szCs w:val="32"/>
        </w:rPr>
        <w:t>GB14554-93</w:t>
      </w:r>
      <w:r>
        <w:rPr>
          <w:rFonts w:ascii="仿宋_GB2312" w:eastAsia="仿宋_GB2312" w:hAnsi="仿宋" w:hint="eastAsia"/>
          <w:color w:val="000000"/>
          <w:sz w:val="32"/>
          <w:szCs w:val="32"/>
        </w:rPr>
        <w:t>）表</w:t>
      </w:r>
      <w:r>
        <w:rPr>
          <w:rFonts w:ascii="仿宋_GB2312" w:eastAsia="仿宋_GB2312" w:hAnsi="仿宋"/>
          <w:color w:val="000000"/>
          <w:sz w:val="32"/>
          <w:szCs w:val="32"/>
        </w:rPr>
        <w:t>2</w:t>
      </w:r>
      <w:r>
        <w:rPr>
          <w:rFonts w:ascii="仿宋_GB2312" w:eastAsia="仿宋_GB2312" w:hAnsi="仿宋" w:hint="eastAsia"/>
          <w:color w:val="000000"/>
          <w:sz w:val="32"/>
          <w:szCs w:val="32"/>
        </w:rPr>
        <w:t>标准、《山东省区域性大气污染物综合排放标准》</w:t>
      </w:r>
      <w:r>
        <w:rPr>
          <w:rFonts w:ascii="仿宋_GB2312" w:eastAsia="仿宋_GB2312" w:hAnsi="仿宋"/>
          <w:color w:val="000000"/>
          <w:sz w:val="32"/>
          <w:szCs w:val="32"/>
        </w:rPr>
        <w:t>(DB37/ 2376</w:t>
      </w:r>
      <w:r>
        <w:rPr>
          <w:rFonts w:ascii="仿宋_GB2312" w:eastAsia="仿宋_GB2312" w:hAnsi="仿宋" w:hint="eastAsia"/>
          <w:color w:val="000000"/>
          <w:sz w:val="32"/>
          <w:szCs w:val="32"/>
        </w:rPr>
        <w:t>－</w:t>
      </w:r>
      <w:r>
        <w:rPr>
          <w:rFonts w:ascii="仿宋_GB2312" w:eastAsia="仿宋_GB2312" w:hAnsi="仿宋"/>
          <w:color w:val="000000"/>
          <w:sz w:val="32"/>
          <w:szCs w:val="32"/>
        </w:rPr>
        <w:t>2013)</w:t>
      </w:r>
      <w:r>
        <w:rPr>
          <w:rFonts w:ascii="仿宋_GB2312" w:eastAsia="仿宋_GB2312" w:hAnsi="仿宋" w:hint="eastAsia"/>
          <w:color w:val="000000"/>
          <w:sz w:val="32"/>
          <w:szCs w:val="32"/>
        </w:rPr>
        <w:t>表</w:t>
      </w:r>
      <w:r>
        <w:rPr>
          <w:rFonts w:ascii="仿宋_GB2312" w:eastAsia="仿宋_GB2312" w:hAnsi="仿宋"/>
          <w:color w:val="000000"/>
          <w:sz w:val="32"/>
          <w:szCs w:val="32"/>
        </w:rPr>
        <w:t>2</w:t>
      </w:r>
      <w:r>
        <w:rPr>
          <w:rFonts w:ascii="仿宋_GB2312" w:eastAsia="仿宋_GB2312" w:hAnsi="仿宋" w:hint="eastAsia"/>
          <w:color w:val="000000"/>
          <w:sz w:val="32"/>
          <w:szCs w:val="32"/>
        </w:rPr>
        <w:t>标准要求通过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
            <w:color w:val="000000"/>
            <w:sz w:val="32"/>
            <w:szCs w:val="32"/>
          </w:rPr>
          <w:t>15m</w:t>
        </w:r>
      </w:smartTag>
      <w:r>
        <w:rPr>
          <w:rFonts w:ascii="仿宋_GB2312" w:eastAsia="仿宋_GB2312" w:hAnsi="仿宋" w:hint="eastAsia"/>
          <w:color w:val="000000"/>
          <w:sz w:val="32"/>
          <w:szCs w:val="32"/>
        </w:rPr>
        <w:t>高排气筒排放。</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2t/h</w:t>
      </w:r>
      <w:r>
        <w:rPr>
          <w:rFonts w:ascii="仿宋_GB2312" w:eastAsia="仿宋_GB2312" w:hAnsi="仿宋" w:hint="eastAsia"/>
          <w:color w:val="000000"/>
          <w:sz w:val="32"/>
          <w:szCs w:val="32"/>
        </w:rPr>
        <w:t>的天然气锅炉安装低氮燃烧器，废气经处理达到《锅炉大气污染物排放标准》（</w:t>
      </w:r>
      <w:r>
        <w:rPr>
          <w:rFonts w:ascii="仿宋_GB2312" w:eastAsia="仿宋_GB2312" w:hAnsi="仿宋"/>
          <w:color w:val="000000"/>
          <w:sz w:val="32"/>
          <w:szCs w:val="32"/>
        </w:rPr>
        <w:t>DB37/ 2374</w:t>
      </w:r>
      <w:r>
        <w:rPr>
          <w:rFonts w:ascii="仿宋_GB2312" w:eastAsia="仿宋_GB2312" w:hAnsi="仿宋" w:hint="eastAsia"/>
          <w:color w:val="000000"/>
          <w:sz w:val="32"/>
          <w:szCs w:val="32"/>
        </w:rPr>
        <w:t>－</w:t>
      </w:r>
      <w:r>
        <w:rPr>
          <w:rFonts w:ascii="仿宋_GB2312" w:eastAsia="仿宋_GB2312" w:hAnsi="仿宋"/>
          <w:color w:val="000000"/>
          <w:sz w:val="32"/>
          <w:szCs w:val="32"/>
        </w:rPr>
        <w:t>2018</w:t>
      </w:r>
      <w:r>
        <w:rPr>
          <w:rFonts w:ascii="仿宋_GB2312" w:eastAsia="仿宋_GB2312" w:hAnsi="仿宋" w:hint="eastAsia"/>
          <w:color w:val="000000"/>
          <w:sz w:val="32"/>
          <w:szCs w:val="32"/>
        </w:rPr>
        <w:t>）表</w:t>
      </w:r>
      <w:r>
        <w:rPr>
          <w:rFonts w:ascii="仿宋_GB2312" w:eastAsia="仿宋_GB2312" w:hAnsi="仿宋"/>
          <w:color w:val="000000"/>
          <w:sz w:val="32"/>
          <w:szCs w:val="32"/>
        </w:rPr>
        <w:t>2</w:t>
      </w:r>
      <w:r>
        <w:rPr>
          <w:rFonts w:ascii="仿宋_GB2312" w:eastAsia="仿宋_GB2312" w:hAnsi="仿宋" w:hint="eastAsia"/>
          <w:color w:val="000000"/>
          <w:sz w:val="32"/>
          <w:szCs w:val="32"/>
        </w:rPr>
        <w:t>中重点控制区标准要求通过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
            <w:color w:val="000000"/>
            <w:sz w:val="32"/>
            <w:szCs w:val="32"/>
          </w:rPr>
          <w:t>15m</w:t>
        </w:r>
      </w:smartTag>
      <w:r>
        <w:rPr>
          <w:rFonts w:ascii="仿宋_GB2312" w:eastAsia="仿宋_GB2312" w:hAnsi="仿宋" w:hint="eastAsia"/>
          <w:color w:val="000000"/>
          <w:sz w:val="32"/>
          <w:szCs w:val="32"/>
        </w:rPr>
        <w:t>高排气筒排放。</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生产车间须封闭，设置风幕装置和负压操作系统。污水处理站加盖密封。厂界无组织废气排放浓度须符合《大气污染物综合排放标准》</w:t>
      </w:r>
      <w:r>
        <w:rPr>
          <w:rFonts w:ascii="仿宋_GB2312" w:eastAsia="仿宋_GB2312" w:hAnsi="仿宋"/>
          <w:color w:val="000000"/>
          <w:sz w:val="32"/>
          <w:szCs w:val="32"/>
        </w:rPr>
        <w:t>(GB16297-1996)</w:t>
      </w:r>
      <w:r>
        <w:rPr>
          <w:rFonts w:ascii="仿宋_GB2312" w:eastAsia="仿宋_GB2312" w:hAnsi="仿宋" w:hint="eastAsia"/>
          <w:color w:val="000000"/>
          <w:sz w:val="32"/>
          <w:szCs w:val="32"/>
        </w:rPr>
        <w:t>、《恶臭污染物排放标准》（</w:t>
      </w:r>
      <w:r>
        <w:rPr>
          <w:rFonts w:ascii="仿宋_GB2312" w:eastAsia="仿宋_GB2312" w:hAnsi="仿宋"/>
          <w:color w:val="000000"/>
          <w:sz w:val="32"/>
          <w:szCs w:val="32"/>
        </w:rPr>
        <w:t>GB14554-93</w:t>
      </w:r>
      <w:r>
        <w:rPr>
          <w:rFonts w:ascii="仿宋_GB2312" w:eastAsia="仿宋_GB2312" w:hAnsi="仿宋" w:hint="eastAsia"/>
          <w:color w:val="000000"/>
          <w:sz w:val="32"/>
          <w:szCs w:val="32"/>
        </w:rPr>
        <w:t>）表</w:t>
      </w:r>
      <w:r>
        <w:rPr>
          <w:rFonts w:ascii="仿宋_GB2312" w:eastAsia="仿宋_GB2312" w:hAnsi="仿宋"/>
          <w:color w:val="000000"/>
          <w:sz w:val="32"/>
          <w:szCs w:val="32"/>
        </w:rPr>
        <w:t>1</w:t>
      </w:r>
      <w:r>
        <w:rPr>
          <w:rFonts w:ascii="仿宋_GB2312" w:eastAsia="仿宋_GB2312" w:hAnsi="仿宋" w:hint="eastAsia"/>
          <w:color w:val="000000"/>
          <w:sz w:val="32"/>
          <w:szCs w:val="32"/>
        </w:rPr>
        <w:t>二级新扩改建标准要求。</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排气筒应按规范要求设置永久性监测口、采样监测平台。</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三</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水污染防治措施。按照“雨污分流、清污分流、一水多用”原则完善厂区排水系统，生活污水、生产废水、冲洗废水经厂区污水处理站处理后和循环冷却排污水、软水制备系统排污水、锅炉排污水通过市政污水管网进入滕州市深水清河污水处理有限公司进一步处理。厂区外排废水污染物浓度须符合《污水排入城镇下水道水质标准》</w:t>
      </w:r>
      <w:r>
        <w:rPr>
          <w:rFonts w:ascii="仿宋_GB2312" w:eastAsia="仿宋_GB2312" w:hAnsi="仿宋"/>
          <w:color w:val="000000"/>
          <w:sz w:val="32"/>
          <w:szCs w:val="32"/>
        </w:rPr>
        <w:t>(GB/T 31962-2015) A</w:t>
      </w:r>
      <w:r>
        <w:rPr>
          <w:rFonts w:ascii="仿宋_GB2312" w:eastAsia="仿宋_GB2312" w:hAnsi="仿宋" w:hint="eastAsia"/>
          <w:color w:val="000000"/>
          <w:sz w:val="32"/>
          <w:szCs w:val="32"/>
        </w:rPr>
        <w:t>等级标准及</w:t>
      </w:r>
      <w:bookmarkStart w:id="4" w:name="_Hlk517964807"/>
      <w:r>
        <w:rPr>
          <w:rFonts w:ascii="仿宋_GB2312" w:eastAsia="仿宋_GB2312" w:hAnsi="仿宋" w:hint="eastAsia"/>
          <w:color w:val="000000"/>
          <w:sz w:val="32"/>
          <w:szCs w:val="32"/>
        </w:rPr>
        <w:t>滕州市深水清河污水处理有限公司</w:t>
      </w:r>
      <w:bookmarkEnd w:id="4"/>
      <w:r>
        <w:rPr>
          <w:rFonts w:ascii="仿宋_GB2312" w:eastAsia="仿宋_GB2312" w:hAnsi="仿宋" w:hint="eastAsia"/>
          <w:color w:val="000000"/>
          <w:sz w:val="32"/>
          <w:szCs w:val="32"/>
        </w:rPr>
        <w:t>进水水质要求。</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按照有关设计规范和技术规定，强化厂区的的防渗措施，防止污染地下水和土壤。</w:t>
      </w:r>
      <w:r>
        <w:rPr>
          <w:rFonts w:ascii="仿宋_GB2312" w:eastAsia="仿宋_GB2312" w:hAnsi="仿宋"/>
          <w:color w:val="000000"/>
          <w:sz w:val="32"/>
          <w:szCs w:val="32"/>
        </w:rPr>
        <w:t xml:space="preserve"> </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四</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严格落实噪声污染防治措施。优化厂区平面布置，选用低噪声设备，对主要噪声源采取隔声、消声、减振等降噪措施，确保厂界噪声符合《工业企业厂界环境噪声排放标准》</w:t>
      </w:r>
      <w:r>
        <w:rPr>
          <w:rFonts w:ascii="仿宋_GB2312" w:eastAsia="仿宋_GB2312" w:hAnsi="仿宋"/>
          <w:color w:val="000000"/>
          <w:sz w:val="32"/>
          <w:szCs w:val="32"/>
        </w:rPr>
        <w:t>(GB12348-2008)2</w:t>
      </w:r>
      <w:r>
        <w:rPr>
          <w:rFonts w:ascii="仿宋_GB2312" w:eastAsia="仿宋_GB2312" w:hAnsi="仿宋" w:hint="eastAsia"/>
          <w:color w:val="000000"/>
          <w:sz w:val="32"/>
          <w:szCs w:val="32"/>
        </w:rPr>
        <w:t>类环境功能区标准要求。</w:t>
      </w:r>
      <w:r>
        <w:rPr>
          <w:rFonts w:ascii="仿宋_GB2312" w:eastAsia="仿宋_GB2312" w:hAnsi="仿宋"/>
          <w:color w:val="000000"/>
          <w:sz w:val="32"/>
          <w:szCs w:val="32"/>
        </w:rPr>
        <w:t xml:space="preserve"> </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五</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按固体废物“资源化、减量化、无害化”处置原则，落实各类固体废物的收集、处置和综合利用措施。危险废物须交具有危废处置资质的单位处置。一般固体废物暂存应符合《一般工业固体废物贮存、处置场污染控制标准》（</w:t>
      </w:r>
      <w:r>
        <w:rPr>
          <w:rFonts w:ascii="仿宋_GB2312" w:eastAsia="仿宋_GB2312" w:hAnsi="仿宋"/>
          <w:color w:val="000000"/>
          <w:sz w:val="32"/>
          <w:szCs w:val="32"/>
        </w:rPr>
        <w:t>GB18599</w:t>
      </w:r>
      <w:r>
        <w:rPr>
          <w:rFonts w:ascii="仿宋_GB2312" w:eastAsia="仿宋_GB2312" w:hAnsi="仿宋" w:hint="eastAsia"/>
          <w:color w:val="000000"/>
          <w:sz w:val="32"/>
          <w:szCs w:val="32"/>
        </w:rPr>
        <w:t>－</w:t>
      </w:r>
      <w:r>
        <w:rPr>
          <w:rFonts w:ascii="仿宋_GB2312" w:eastAsia="仿宋_GB2312" w:hAnsi="仿宋"/>
          <w:color w:val="000000"/>
          <w:sz w:val="32"/>
          <w:szCs w:val="32"/>
        </w:rPr>
        <w:t>2001</w:t>
      </w:r>
      <w:r>
        <w:rPr>
          <w:rFonts w:ascii="仿宋_GB2312" w:eastAsia="仿宋_GB2312" w:hAnsi="仿宋" w:hint="eastAsia"/>
          <w:color w:val="000000"/>
          <w:sz w:val="32"/>
          <w:szCs w:val="32"/>
        </w:rPr>
        <w:t>）及修改单相关要求。危险废物暂存须符合《危险废物贮存污染控制标准》（</w:t>
      </w:r>
      <w:r>
        <w:rPr>
          <w:rFonts w:ascii="仿宋_GB2312" w:eastAsia="仿宋_GB2312" w:hAnsi="仿宋"/>
          <w:color w:val="000000"/>
          <w:sz w:val="32"/>
          <w:szCs w:val="32"/>
        </w:rPr>
        <w:t>GB 18597-2001</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及修改单相关要求。</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六</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严格落实报告书中提出的环境风险防范措施，制定相应的环境风险应急预案并纳入区域环境风险应急联动机制。合理设计事故水池容积，控制事故排污。罐区设置围堰。废水、雨水排放口设截断设施，确保事故状态时废水不外排。危险化学品按规定妥善管理。配备必要的应急设备，定期开展环境风险应急培训和演练，切实加强事故应急处理及防范能力。</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七</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报告书确定的生产车间卫生防护距离为</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仿宋_GB2312" w:eastAsia="仿宋_GB2312" w:hAnsi="仿宋"/>
            <w:color w:val="000000"/>
            <w:sz w:val="32"/>
            <w:szCs w:val="32"/>
          </w:rPr>
          <w:t>100m</w:t>
        </w:r>
      </w:smartTag>
      <w:r>
        <w:rPr>
          <w:rFonts w:ascii="仿宋_GB2312" w:eastAsia="仿宋_GB2312" w:hAnsi="仿宋" w:hint="eastAsia"/>
          <w:color w:val="000000"/>
          <w:sz w:val="32"/>
          <w:szCs w:val="32"/>
        </w:rPr>
        <w:t>，目前该范围内无环境敏感目标。你公司应配合滕州市政府做好防护距离内的规划控制，在该距离内禁止规划建设新的居住区、学校等敏感点。</w:t>
      </w:r>
    </w:p>
    <w:p w:rsidR="00400392" w:rsidRDefault="00400392" w:rsidP="00056DC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（八）该项目完成后，全厂的</w:t>
      </w:r>
      <w:r>
        <w:rPr>
          <w:rFonts w:ascii="仿宋_GB2312" w:eastAsia="仿宋_GB2312" w:hAnsi="仿宋"/>
          <w:sz w:val="32"/>
          <w:szCs w:val="32"/>
        </w:rPr>
        <w:t>COD</w:t>
      </w:r>
      <w:r>
        <w:rPr>
          <w:rFonts w:ascii="仿宋_GB2312" w:eastAsia="仿宋_GB2312" w:hAnsi="仿宋" w:hint="eastAsia"/>
          <w:sz w:val="32"/>
          <w:szCs w:val="32"/>
        </w:rPr>
        <w:t>、</w:t>
      </w:r>
      <w:r>
        <w:rPr>
          <w:rFonts w:ascii="仿宋_GB2312" w:eastAsia="仿宋_GB2312" w:hAnsi="仿宋"/>
          <w:sz w:val="32"/>
          <w:szCs w:val="32"/>
        </w:rPr>
        <w:t>NH</w:t>
      </w:r>
      <w:r>
        <w:rPr>
          <w:rFonts w:ascii="仿宋_GB2312" w:eastAsia="仿宋_GB2312" w:hAnsi="仿宋"/>
          <w:sz w:val="32"/>
          <w:szCs w:val="32"/>
          <w:vertAlign w:val="subscript"/>
        </w:rPr>
        <w:t>3</w:t>
      </w:r>
      <w:r>
        <w:rPr>
          <w:rFonts w:ascii="仿宋_GB2312" w:eastAsia="仿宋_GB2312" w:hAnsi="仿宋"/>
          <w:sz w:val="32"/>
          <w:szCs w:val="32"/>
        </w:rPr>
        <w:t>-N</w:t>
      </w:r>
      <w:r>
        <w:rPr>
          <w:rFonts w:ascii="仿宋_GB2312" w:eastAsia="仿宋_GB2312" w:hAnsi="仿宋" w:hint="eastAsia"/>
          <w:sz w:val="32"/>
          <w:szCs w:val="32"/>
        </w:rPr>
        <w:t>、</w:t>
      </w:r>
      <w:r>
        <w:rPr>
          <w:rFonts w:ascii="仿宋_GB2312" w:eastAsia="仿宋_GB2312" w:hAnsi="仿宋"/>
          <w:sz w:val="32"/>
          <w:szCs w:val="32"/>
        </w:rPr>
        <w:t>SO</w:t>
      </w:r>
      <w:r>
        <w:rPr>
          <w:rFonts w:ascii="仿宋_GB2312" w:eastAsia="仿宋_GB2312" w:hAnsi="仿宋"/>
          <w:sz w:val="32"/>
          <w:szCs w:val="32"/>
          <w:vertAlign w:val="subscript"/>
        </w:rPr>
        <w:t>2</w:t>
      </w:r>
      <w:r>
        <w:rPr>
          <w:rFonts w:ascii="仿宋_GB2312" w:eastAsia="仿宋_GB2312" w:hAnsi="仿宋" w:hint="eastAsia"/>
          <w:sz w:val="32"/>
          <w:szCs w:val="32"/>
        </w:rPr>
        <w:t>、</w:t>
      </w:r>
      <w:r>
        <w:rPr>
          <w:rFonts w:ascii="仿宋_GB2312" w:eastAsia="仿宋_GB2312" w:hAnsi="仿宋"/>
          <w:sz w:val="32"/>
          <w:szCs w:val="32"/>
        </w:rPr>
        <w:t>NO</w:t>
      </w:r>
      <w:r>
        <w:rPr>
          <w:rFonts w:ascii="仿宋_GB2312" w:eastAsia="仿宋_GB2312" w:hAnsi="仿宋"/>
          <w:sz w:val="32"/>
          <w:szCs w:val="32"/>
          <w:vertAlign w:val="subscript"/>
        </w:rPr>
        <w:t>x</w:t>
      </w:r>
      <w:r>
        <w:rPr>
          <w:rFonts w:ascii="仿宋_GB2312" w:eastAsia="仿宋_GB2312" w:hAnsi="仿宋" w:hint="eastAsia"/>
          <w:sz w:val="32"/>
          <w:szCs w:val="32"/>
        </w:rPr>
        <w:t>排放量</w:t>
      </w:r>
      <w:bookmarkStart w:id="5" w:name="_Hlk514164252"/>
      <w:r>
        <w:rPr>
          <w:rFonts w:ascii="仿宋_GB2312" w:eastAsia="仿宋_GB2312" w:hAnsi="仿宋" w:hint="eastAsia"/>
          <w:sz w:val="32"/>
          <w:szCs w:val="32"/>
        </w:rPr>
        <w:t>须</w:t>
      </w:r>
      <w:bookmarkEnd w:id="5"/>
      <w:r>
        <w:rPr>
          <w:rFonts w:ascii="仿宋_GB2312" w:eastAsia="仿宋_GB2312" w:hAnsi="仿宋" w:hint="eastAsia"/>
          <w:sz w:val="32"/>
          <w:szCs w:val="32"/>
        </w:rPr>
        <w:t>控制在</w:t>
      </w:r>
      <w:bookmarkStart w:id="6" w:name="_Hlk517963589"/>
      <w:r>
        <w:rPr>
          <w:rFonts w:ascii="仿宋_GB2312" w:eastAsia="仿宋_GB2312" w:hAnsi="仿宋"/>
          <w:sz w:val="32"/>
          <w:szCs w:val="32"/>
        </w:rPr>
        <w:t>0.63t/a</w:t>
      </w:r>
      <w:r>
        <w:rPr>
          <w:rFonts w:ascii="仿宋_GB2312" w:eastAsia="仿宋_GB2312" w:hAnsi="仿宋" w:hint="eastAsia"/>
          <w:sz w:val="32"/>
          <w:szCs w:val="32"/>
        </w:rPr>
        <w:t>、</w:t>
      </w:r>
      <w:bookmarkEnd w:id="6"/>
      <w:r>
        <w:rPr>
          <w:rFonts w:ascii="仿宋_GB2312" w:eastAsia="仿宋_GB2312" w:hAnsi="仿宋"/>
          <w:sz w:val="32"/>
          <w:szCs w:val="32"/>
        </w:rPr>
        <w:t>0.</w:t>
      </w:r>
      <w:bookmarkStart w:id="7" w:name="_Hlk514163846"/>
      <w:r>
        <w:rPr>
          <w:rFonts w:ascii="仿宋_GB2312" w:eastAsia="仿宋_GB2312" w:hAnsi="仿宋"/>
          <w:sz w:val="32"/>
          <w:szCs w:val="32"/>
        </w:rPr>
        <w:t>063t/a</w:t>
      </w:r>
      <w:bookmarkEnd w:id="7"/>
      <w:r>
        <w:rPr>
          <w:rFonts w:ascii="仿宋_GB2312" w:eastAsia="仿宋_GB2312" w:hAnsi="仿宋" w:hint="eastAsia"/>
          <w:sz w:val="32"/>
          <w:szCs w:val="32"/>
        </w:rPr>
        <w:t>、</w:t>
      </w:r>
      <w:r>
        <w:rPr>
          <w:rFonts w:ascii="仿宋_GB2312" w:eastAsia="仿宋_GB2312" w:hAnsi="仿宋"/>
          <w:sz w:val="32"/>
          <w:szCs w:val="32"/>
        </w:rPr>
        <w:t>0.32</w:t>
      </w:r>
      <w:r>
        <w:t xml:space="preserve"> </w:t>
      </w:r>
      <w:r>
        <w:rPr>
          <w:rFonts w:ascii="仿宋_GB2312" w:eastAsia="仿宋_GB2312" w:hAnsi="仿宋"/>
          <w:sz w:val="32"/>
          <w:szCs w:val="32"/>
        </w:rPr>
        <w:t>t/a</w:t>
      </w:r>
      <w:r>
        <w:rPr>
          <w:rFonts w:ascii="仿宋_GB2312" w:eastAsia="仿宋_GB2312" w:hAnsi="仿宋" w:hint="eastAsia"/>
          <w:sz w:val="32"/>
          <w:szCs w:val="32"/>
        </w:rPr>
        <w:t>、</w:t>
      </w:r>
      <w:r>
        <w:rPr>
          <w:rFonts w:ascii="仿宋_GB2312" w:eastAsia="仿宋_GB2312" w:hAnsi="仿宋"/>
          <w:sz w:val="32"/>
          <w:szCs w:val="32"/>
        </w:rPr>
        <w:t>1.06</w:t>
      </w:r>
      <w:r>
        <w:t xml:space="preserve"> </w:t>
      </w:r>
      <w:r>
        <w:rPr>
          <w:rFonts w:ascii="仿宋_GB2312" w:eastAsia="仿宋_GB2312" w:hAnsi="仿宋"/>
          <w:sz w:val="32"/>
          <w:szCs w:val="32"/>
        </w:rPr>
        <w:t>t/a</w:t>
      </w:r>
      <w:r>
        <w:rPr>
          <w:rFonts w:ascii="仿宋_GB2312" w:eastAsia="仿宋_GB2312" w:hAnsi="仿宋" w:hint="eastAsia"/>
          <w:sz w:val="32"/>
          <w:szCs w:val="32"/>
        </w:rPr>
        <w:t>以内。</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九</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按照国家和地方有关规定设置规范的污染物排放口和固体废物堆放场，并设立标志牌。落实报告书提出的环境管理及监测计划。</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十）强化环境信息公开与公众参与机制。按照《企事业单位环境信息公开管理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r>
        <w:rPr>
          <w:rFonts w:ascii="仿宋_GB2312" w:eastAsia="仿宋_GB2312" w:hAnsi="仿宋"/>
          <w:color w:val="000000"/>
          <w:sz w:val="32"/>
          <w:szCs w:val="32"/>
        </w:rPr>
        <w:t xml:space="preserve"> </w:t>
      </w:r>
    </w:p>
    <w:p w:rsidR="00400392" w:rsidRDefault="00400392" w:rsidP="00056DC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三、你公司必须严格执行配套建设的环境保护设施与主体项目同时设计、同时施工、同时投入使用的“三同时”制度。项目竣工后，须按规定程序进行竣工环境保护验收及申领排污许可证。</w:t>
      </w:r>
      <w:r>
        <w:rPr>
          <w:rFonts w:ascii="仿宋_GB2312" w:eastAsia="仿宋_GB2312" w:hAnsi="仿宋"/>
          <w:color w:val="000000"/>
          <w:sz w:val="32"/>
          <w:szCs w:val="32"/>
        </w:rPr>
        <w:t xml:space="preserve"> </w:t>
      </w:r>
    </w:p>
    <w:p w:rsidR="00400392" w:rsidRDefault="00400392">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四、建设项目的环境影响报告书经批准后，若该建设项目的性质、规模、地点、生产工艺或者环境保护措施等发生重大变动的，应重新报批该项目环境影响报告书。</w:t>
      </w:r>
      <w:r>
        <w:rPr>
          <w:rFonts w:ascii="仿宋_GB2312" w:eastAsia="仿宋_GB2312" w:hAnsi="仿宋"/>
          <w:color w:val="000000"/>
          <w:sz w:val="32"/>
          <w:szCs w:val="32"/>
        </w:rPr>
        <w:t xml:space="preserve"> </w:t>
      </w:r>
    </w:p>
    <w:p w:rsidR="00400392" w:rsidRDefault="00400392">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五、由滕州市环保局和枣庄市环境监察支队负责该项目的“三同时”监督检查和日常管理工作。</w:t>
      </w:r>
      <w:r>
        <w:rPr>
          <w:rFonts w:ascii="仿宋_GB2312" w:eastAsia="仿宋_GB2312" w:hAnsi="仿宋"/>
          <w:color w:val="000000"/>
          <w:sz w:val="32"/>
          <w:szCs w:val="32"/>
        </w:rPr>
        <w:t xml:space="preserve"> </w:t>
      </w:r>
    </w:p>
    <w:p w:rsidR="00400392" w:rsidRDefault="00400392" w:rsidP="00056DCA">
      <w:pPr>
        <w:spacing w:line="560" w:lineRule="exact"/>
        <w:ind w:firstLineChars="200" w:firstLine="31680"/>
        <w:jc w:val="left"/>
        <w:rPr>
          <w:rFonts w:ascii="仿宋_GB2312" w:eastAsia="仿宋_GB2312" w:hAnsi="仿宋"/>
          <w:color w:val="000000"/>
          <w:sz w:val="32"/>
          <w:szCs w:val="32"/>
        </w:rPr>
      </w:pPr>
      <w:r>
        <w:rPr>
          <w:rFonts w:ascii="仿宋_GB2312" w:eastAsia="仿宋_GB2312" w:hAnsi="仿宋" w:hint="eastAsia"/>
          <w:color w:val="000000"/>
          <w:sz w:val="32"/>
          <w:szCs w:val="32"/>
        </w:rPr>
        <w:t>六、你公司应在接到本批复后</w:t>
      </w:r>
      <w:r>
        <w:rPr>
          <w:rFonts w:ascii="仿宋_GB2312" w:eastAsia="仿宋_GB2312" w:hAnsi="仿宋"/>
          <w:color w:val="000000"/>
          <w:sz w:val="32"/>
          <w:szCs w:val="32"/>
        </w:rPr>
        <w:t>10</w:t>
      </w:r>
      <w:r>
        <w:rPr>
          <w:rFonts w:ascii="仿宋_GB2312" w:eastAsia="仿宋_GB2312" w:hAnsi="仿宋" w:hint="eastAsia"/>
          <w:color w:val="000000"/>
          <w:sz w:val="32"/>
          <w:szCs w:val="32"/>
        </w:rPr>
        <w:t>个工作日内，将批准后的环境影响报告书送滕州市环保局，并按规定接受各级环境保护主管部门的监督检查。</w:t>
      </w:r>
      <w:r>
        <w:rPr>
          <w:rFonts w:ascii="仿宋_GB2312" w:eastAsia="仿宋_GB2312" w:hAnsi="仿宋"/>
          <w:color w:val="000000"/>
          <w:sz w:val="32"/>
          <w:szCs w:val="32"/>
        </w:rPr>
        <w:t xml:space="preserve"> </w:t>
      </w:r>
    </w:p>
    <w:p w:rsidR="00400392" w:rsidRDefault="00400392">
      <w:pPr>
        <w:spacing w:line="560" w:lineRule="exact"/>
        <w:jc w:val="left"/>
        <w:rPr>
          <w:rFonts w:ascii="仿宋_GB2312" w:eastAsia="仿宋_GB2312" w:hAnsi="仿宋"/>
          <w:color w:val="000000"/>
          <w:sz w:val="32"/>
          <w:szCs w:val="32"/>
        </w:rPr>
      </w:pPr>
    </w:p>
    <w:p w:rsidR="00400392" w:rsidRDefault="00400392" w:rsidP="00056DCA">
      <w:pPr>
        <w:spacing w:line="560" w:lineRule="exact"/>
        <w:ind w:firstLineChars="200"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枣庄市环境保护局</w:t>
      </w:r>
      <w:r>
        <w:rPr>
          <w:rFonts w:ascii="仿宋_GB2312" w:eastAsia="仿宋_GB2312" w:hAnsi="仿宋"/>
          <w:color w:val="000000"/>
          <w:sz w:val="32"/>
          <w:szCs w:val="32"/>
        </w:rPr>
        <w:t xml:space="preserve">                          </w:t>
      </w:r>
    </w:p>
    <w:p w:rsidR="00400392" w:rsidRDefault="00400392">
      <w:pPr>
        <w:spacing w:line="560" w:lineRule="exact"/>
        <w:jc w:val="center"/>
        <w:rPr>
          <w:rFonts w:ascii="仿宋_GB2312" w:eastAsia="仿宋_GB2312" w:hAnsi="仿宋"/>
          <w:color w:val="000000"/>
          <w:sz w:val="32"/>
          <w:szCs w:val="32"/>
        </w:rPr>
      </w:pPr>
      <w:r>
        <w:rPr>
          <w:rFonts w:ascii="仿宋_GB2312" w:eastAsia="仿宋_GB2312" w:hAnsi="仿宋"/>
          <w:color w:val="000000"/>
          <w:sz w:val="32"/>
          <w:szCs w:val="32"/>
        </w:rPr>
        <w:t xml:space="preserve">                             </w:t>
      </w:r>
      <w:smartTag w:uri="urn:schemas-microsoft-com:office:smarttags" w:element="chsdate">
        <w:smartTagPr>
          <w:attr w:name="IsROCDate" w:val="False"/>
          <w:attr w:name="IsLunarDate" w:val="False"/>
          <w:attr w:name="Day" w:val="23"/>
          <w:attr w:name="Month" w:val="7"/>
          <w:attr w:name="Year" w:val="2018"/>
        </w:smartTagPr>
        <w:r>
          <w:rPr>
            <w:rFonts w:ascii="仿宋_GB2312" w:eastAsia="仿宋_GB2312" w:hAnsi="仿宋"/>
            <w:color w:val="000000"/>
            <w:sz w:val="32"/>
            <w:szCs w:val="32"/>
          </w:rPr>
          <w:t>2018</w:t>
        </w:r>
        <w:r>
          <w:rPr>
            <w:rFonts w:ascii="仿宋_GB2312" w:eastAsia="仿宋_GB2312" w:hAnsi="仿宋" w:hint="eastAsia"/>
            <w:color w:val="000000"/>
            <w:sz w:val="32"/>
            <w:szCs w:val="32"/>
          </w:rPr>
          <w:t>年</w:t>
        </w:r>
        <w:r>
          <w:rPr>
            <w:rFonts w:ascii="仿宋_GB2312" w:eastAsia="仿宋_GB2312" w:hAnsi="仿宋"/>
            <w:color w:val="000000"/>
            <w:sz w:val="32"/>
            <w:szCs w:val="32"/>
          </w:rPr>
          <w:t>7</w:t>
        </w:r>
        <w:r>
          <w:rPr>
            <w:rFonts w:ascii="仿宋_GB2312" w:eastAsia="仿宋_GB2312" w:hAnsi="仿宋" w:hint="eastAsia"/>
            <w:color w:val="000000"/>
            <w:sz w:val="32"/>
            <w:szCs w:val="32"/>
          </w:rPr>
          <w:t>月</w:t>
        </w:r>
        <w:r>
          <w:rPr>
            <w:rFonts w:ascii="仿宋_GB2312" w:eastAsia="仿宋_GB2312" w:hAnsi="仿宋"/>
            <w:color w:val="000000"/>
            <w:sz w:val="32"/>
            <w:szCs w:val="32"/>
          </w:rPr>
          <w:t>23</w:t>
        </w:r>
        <w:r>
          <w:rPr>
            <w:rFonts w:ascii="仿宋_GB2312" w:eastAsia="仿宋_GB2312" w:hAnsi="仿宋" w:hint="eastAsia"/>
            <w:color w:val="000000"/>
            <w:sz w:val="32"/>
            <w:szCs w:val="32"/>
          </w:rPr>
          <w:t>日</w:t>
        </w:r>
      </w:smartTag>
      <w:r>
        <w:rPr>
          <w:rFonts w:ascii="仿宋_GB2312" w:eastAsia="仿宋_GB2312" w:hAnsi="仿宋"/>
          <w:color w:val="000000"/>
          <w:sz w:val="32"/>
          <w:szCs w:val="32"/>
        </w:rPr>
        <w:t xml:space="preserve">  </w:t>
      </w:r>
    </w:p>
    <w:p w:rsidR="00400392" w:rsidRDefault="00400392">
      <w:pPr>
        <w:spacing w:line="560" w:lineRule="exact"/>
        <w:rPr>
          <w:rFonts w:ascii="仿宋" w:eastAsia="仿宋" w:hAnsi="仿宋"/>
          <w:color w:val="000000"/>
          <w:sz w:val="32"/>
          <w:szCs w:val="32"/>
        </w:rPr>
      </w:pPr>
    </w:p>
    <w:p w:rsidR="00400392" w:rsidRDefault="00400392">
      <w:pPr>
        <w:spacing w:line="560" w:lineRule="exact"/>
        <w:rPr>
          <w:rFonts w:ascii="仿宋" w:eastAsia="仿宋" w:hAnsi="仿宋"/>
          <w:color w:val="000000"/>
          <w:sz w:val="32"/>
          <w:szCs w:val="32"/>
        </w:rPr>
      </w:pPr>
    </w:p>
    <w:p w:rsidR="00400392" w:rsidRDefault="00400392">
      <w:pPr>
        <w:spacing w:line="560" w:lineRule="exact"/>
        <w:rPr>
          <w:rFonts w:ascii="仿宋" w:eastAsia="仿宋" w:hAnsi="仿宋"/>
          <w:color w:val="000000"/>
          <w:sz w:val="32"/>
          <w:szCs w:val="32"/>
        </w:rPr>
      </w:pPr>
    </w:p>
    <w:p w:rsidR="00400392" w:rsidRDefault="00400392">
      <w:pPr>
        <w:spacing w:line="560" w:lineRule="exact"/>
        <w:rPr>
          <w:rFonts w:ascii="仿宋" w:eastAsia="仿宋" w:hAnsi="仿宋"/>
          <w:color w:val="000000"/>
          <w:sz w:val="32"/>
          <w:szCs w:val="32"/>
        </w:rPr>
      </w:pPr>
      <w:r>
        <w:rPr>
          <w:noProof/>
        </w:rPr>
        <w:pict>
          <v:line id="_x0000_s1027" style="position:absolute;left:0;text-align:left;z-index:251658240" from=".75pt,27.5pt" to="423.75pt,27.5pt" o:gfxdata="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WeuNNQAAAAHAQAADwAAAAAAAAABACAAAAAiAAAAZHJzL2Rvd25y&#10;ZXYueG1sUEsBAhQAFAAAAAgAh07iQBZ7tYHJAQAAXQMAAA4AAAAAAAAAAQAgAAAAIwEAAGRycy9l&#10;Mm9Eb2MueG1sUEsFBgAAAAAGAAYAWQEAAF4FAAAAAA==&#10;" strokeweight="1.25pt"/>
        </w:pict>
      </w:r>
      <w:r>
        <w:rPr>
          <w:rFonts w:ascii="仿宋" w:eastAsia="仿宋" w:hAnsi="仿宋" w:hint="eastAsia"/>
          <w:color w:val="000000"/>
          <w:sz w:val="32"/>
          <w:szCs w:val="32"/>
        </w:rPr>
        <w:t>主题词：环保</w:t>
      </w:r>
      <w:r>
        <w:rPr>
          <w:rFonts w:ascii="仿宋" w:eastAsia="仿宋" w:hAnsi="仿宋"/>
          <w:color w:val="000000"/>
          <w:sz w:val="32"/>
          <w:szCs w:val="32"/>
        </w:rPr>
        <w:t xml:space="preserve">  </w:t>
      </w:r>
      <w:r>
        <w:rPr>
          <w:rFonts w:ascii="仿宋" w:eastAsia="仿宋" w:hAnsi="仿宋" w:hint="eastAsia"/>
          <w:color w:val="000000"/>
          <w:sz w:val="32"/>
          <w:szCs w:val="32"/>
        </w:rPr>
        <w:t>环境影响评价</w:t>
      </w:r>
      <w:r>
        <w:rPr>
          <w:rFonts w:ascii="仿宋" w:eastAsia="仿宋" w:hAnsi="仿宋"/>
          <w:color w:val="000000"/>
          <w:sz w:val="32"/>
          <w:szCs w:val="32"/>
        </w:rPr>
        <w:t xml:space="preserve">  </w:t>
      </w:r>
      <w:r>
        <w:rPr>
          <w:rFonts w:ascii="仿宋" w:eastAsia="仿宋" w:hAnsi="仿宋" w:hint="eastAsia"/>
          <w:color w:val="000000"/>
          <w:sz w:val="32"/>
          <w:szCs w:val="32"/>
        </w:rPr>
        <w:t>报告书</w:t>
      </w:r>
      <w:r>
        <w:rPr>
          <w:rFonts w:ascii="仿宋" w:eastAsia="仿宋" w:hAnsi="仿宋"/>
          <w:color w:val="000000"/>
          <w:sz w:val="32"/>
          <w:szCs w:val="32"/>
        </w:rPr>
        <w:t xml:space="preserve">  </w:t>
      </w:r>
      <w:r>
        <w:rPr>
          <w:rFonts w:ascii="仿宋" w:eastAsia="仿宋" w:hAnsi="仿宋" w:hint="eastAsia"/>
          <w:color w:val="000000"/>
          <w:sz w:val="32"/>
          <w:szCs w:val="32"/>
        </w:rPr>
        <w:t>批复</w:t>
      </w:r>
    </w:p>
    <w:p w:rsidR="00400392" w:rsidRDefault="00400392" w:rsidP="00056DCA">
      <w:pPr>
        <w:spacing w:line="560" w:lineRule="exact"/>
        <w:ind w:left="31680" w:hangingChars="395" w:firstLine="31680"/>
        <w:rPr>
          <w:rFonts w:ascii="仿宋" w:eastAsia="仿宋" w:hAnsi="仿宋"/>
          <w:color w:val="000000"/>
          <w:sz w:val="32"/>
          <w:szCs w:val="32"/>
        </w:rPr>
      </w:pPr>
      <w:r>
        <w:rPr>
          <w:rFonts w:ascii="仿宋" w:eastAsia="仿宋" w:hAnsi="仿宋" w:hint="eastAsia"/>
          <w:color w:val="000000"/>
          <w:sz w:val="32"/>
          <w:szCs w:val="32"/>
        </w:rPr>
        <w:t>抄</w:t>
      </w:r>
      <w:r>
        <w:rPr>
          <w:rFonts w:ascii="仿宋" w:eastAsia="仿宋" w:hAnsi="仿宋"/>
          <w:color w:val="000000"/>
          <w:sz w:val="32"/>
          <w:szCs w:val="32"/>
        </w:rPr>
        <w:t xml:space="preserve">  </w:t>
      </w:r>
      <w:r>
        <w:rPr>
          <w:rFonts w:ascii="仿宋" w:eastAsia="仿宋" w:hAnsi="仿宋" w:hint="eastAsia"/>
          <w:color w:val="000000"/>
          <w:sz w:val="32"/>
          <w:szCs w:val="32"/>
        </w:rPr>
        <w:t>送：枣庄市环境监察支队、滕州市环保局、济南博瑞达环保科技有限公司</w:t>
      </w:r>
    </w:p>
    <w:p w:rsidR="00400392" w:rsidRDefault="00400392">
      <w:pPr>
        <w:spacing w:line="560" w:lineRule="exact"/>
        <w:rPr>
          <w:rFonts w:eastAsia="Times New Roman"/>
        </w:rPr>
      </w:pPr>
      <w:r>
        <w:rPr>
          <w:noProof/>
        </w:rPr>
        <w:pict>
          <v:line id="_x0000_s1028" style="position:absolute;left:0;text-align:left;z-index:251659264" from="0,0" to="423pt,0" o:gfxdata="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e+WXbSAAAAAgEAAA8AAAAAAAAAAQAgAAAAIgAAAGRycy9kb3ducmV2Lnht&#10;bFBLAQIUABQAAAAIAIdO4kCYuo1RxgEAAF0DAAAOAAAAAAAAAAEAIAAAACEBAABkcnMvZTJvRG9j&#10;LnhtbFBLBQYAAAAABgAGAFkBAABZBQAAAAA=&#10;" strokeweight="1pt"/>
        </w:pict>
      </w:r>
      <w:r>
        <w:rPr>
          <w:rFonts w:ascii="仿宋" w:eastAsia="仿宋" w:hAnsi="仿宋" w:hint="eastAsia"/>
          <w:color w:val="000000"/>
          <w:sz w:val="32"/>
          <w:szCs w:val="32"/>
        </w:rPr>
        <w:t>枣庄市环境保护局</w:t>
      </w: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23"/>
          <w:attr w:name="Month" w:val="7"/>
          <w:attr w:name="Year" w:val="2018"/>
        </w:smartTagPr>
        <w:r>
          <w:rPr>
            <w:rFonts w:ascii="仿宋" w:eastAsia="仿宋" w:hAnsi="仿宋"/>
            <w:color w:val="000000"/>
            <w:sz w:val="32"/>
            <w:szCs w:val="32"/>
          </w:rPr>
          <w:t>2018</w:t>
        </w:r>
        <w:r>
          <w:rPr>
            <w:rFonts w:ascii="仿宋" w:eastAsia="仿宋" w:hAnsi="仿宋" w:hint="eastAsia"/>
            <w:color w:val="000000"/>
            <w:sz w:val="32"/>
            <w:szCs w:val="32"/>
          </w:rPr>
          <w:t>年</w:t>
        </w:r>
        <w:r>
          <w:rPr>
            <w:rFonts w:ascii="仿宋" w:eastAsia="仿宋" w:hAnsi="仿宋"/>
            <w:color w:val="000000"/>
            <w:sz w:val="32"/>
            <w:szCs w:val="32"/>
          </w:rPr>
          <w:t>7</w:t>
        </w:r>
        <w:r>
          <w:rPr>
            <w:rFonts w:ascii="仿宋" w:eastAsia="仿宋" w:hAnsi="仿宋" w:hint="eastAsia"/>
            <w:color w:val="000000"/>
            <w:sz w:val="32"/>
            <w:szCs w:val="32"/>
          </w:rPr>
          <w:t>月</w:t>
        </w:r>
        <w:r>
          <w:rPr>
            <w:rFonts w:ascii="仿宋" w:eastAsia="仿宋" w:hAnsi="仿宋"/>
            <w:color w:val="000000"/>
            <w:sz w:val="32"/>
            <w:szCs w:val="32"/>
          </w:rPr>
          <w:t>23</w:t>
        </w:r>
        <w:r>
          <w:rPr>
            <w:rFonts w:ascii="仿宋" w:eastAsia="仿宋" w:hAnsi="仿宋" w:hint="eastAsia"/>
            <w:color w:val="000000"/>
            <w:sz w:val="32"/>
            <w:szCs w:val="32"/>
          </w:rPr>
          <w:t>日</w:t>
        </w:r>
      </w:smartTag>
      <w:r>
        <w:rPr>
          <w:rFonts w:ascii="仿宋" w:eastAsia="仿宋" w:hAnsi="仿宋"/>
          <w:color w:val="000000"/>
          <w:sz w:val="32"/>
          <w:szCs w:val="32"/>
        </w:rPr>
        <w:t xml:space="preserve">     </w:t>
      </w:r>
      <w:r>
        <w:rPr>
          <w:rFonts w:ascii="仿宋" w:eastAsia="仿宋" w:hAnsi="仿宋" w:hint="eastAsia"/>
          <w:color w:val="000000"/>
          <w:sz w:val="32"/>
          <w:szCs w:val="32"/>
        </w:rPr>
        <w:t>共印</w:t>
      </w:r>
      <w:r>
        <w:rPr>
          <w:rFonts w:ascii="仿宋" w:eastAsia="仿宋" w:hAnsi="仿宋"/>
          <w:color w:val="000000"/>
          <w:sz w:val="32"/>
          <w:szCs w:val="32"/>
        </w:rPr>
        <w:t>11</w:t>
      </w:r>
      <w:r>
        <w:rPr>
          <w:rFonts w:ascii="仿宋" w:eastAsia="仿宋" w:hAnsi="仿宋" w:hint="eastAsia"/>
          <w:color w:val="000000"/>
          <w:sz w:val="32"/>
          <w:szCs w:val="32"/>
        </w:rPr>
        <w:t>份</w:t>
      </w:r>
      <w:r>
        <w:rPr>
          <w:rFonts w:ascii="仿宋" w:eastAsia="仿宋" w:hAnsi="仿宋"/>
          <w:color w:val="000000"/>
          <w:sz w:val="32"/>
          <w:szCs w:val="32"/>
        </w:rPr>
        <w:t xml:space="preserve">   </w:t>
      </w:r>
      <w:r>
        <w:rPr>
          <w:rFonts w:ascii="仿宋_GB2312" w:eastAsia="仿宋_GB2312" w:hAnsi="仿宋"/>
          <w:color w:val="000000"/>
          <w:sz w:val="32"/>
          <w:szCs w:val="32"/>
        </w:rPr>
        <w:t xml:space="preserve"> </w:t>
      </w:r>
    </w:p>
    <w:sectPr w:rsidR="00400392" w:rsidSect="00056DCA">
      <w:footerReference w:type="default" r:id="rId6"/>
      <w:pgSz w:w="11906" w:h="16838" w:code="9"/>
      <w:pgMar w:top="1871" w:right="1701" w:bottom="1588" w:left="170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92" w:rsidRDefault="00400392" w:rsidP="00DB2118">
      <w:r>
        <w:separator/>
      </w:r>
    </w:p>
  </w:endnote>
  <w:endnote w:type="continuationSeparator" w:id="0">
    <w:p w:rsidR="00400392" w:rsidRDefault="00400392" w:rsidP="00DB2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92" w:rsidRDefault="0040039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4.55pt;height:10.35pt;z-index:251660288;mso-wrap-style:none;mso-position-horizontal:center;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8AFjRAAAAAgEAAA8AAAAAAAAAAQAg&#10;AAAAIgAAAGRycy9kb3ducmV2LnhtbFBLAQIUABQAAAAIAIdO4kD6ROL2FQIAAAQEAAAOAAAAAAAA&#10;AAEAIAAAACABAABkcnMvZTJvRG9jLnhtbFBLBQYAAAAABgAGAFkBAACnBQAAAAA=&#10;" filled="f" stroked="f" strokeweight=".5pt">
          <v:textbox style="mso-fit-shape-to-text:t" inset="0,0,0,0">
            <w:txbxContent>
              <w:p w:rsidR="00400392" w:rsidRDefault="00400392">
                <w:pPr>
                  <w:pStyle w:val="Foote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92" w:rsidRDefault="00400392" w:rsidP="00DB2118">
      <w:r>
        <w:separator/>
      </w:r>
    </w:p>
  </w:footnote>
  <w:footnote w:type="continuationSeparator" w:id="0">
    <w:p w:rsidR="00400392" w:rsidRDefault="00400392" w:rsidP="00DB2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067"/>
    <w:rsid w:val="0000734C"/>
    <w:rsid w:val="00056DCA"/>
    <w:rsid w:val="000955F0"/>
    <w:rsid w:val="000C009D"/>
    <w:rsid w:val="000C28A1"/>
    <w:rsid w:val="00142311"/>
    <w:rsid w:val="0014670B"/>
    <w:rsid w:val="00160DD5"/>
    <w:rsid w:val="001D2D93"/>
    <w:rsid w:val="001F00E5"/>
    <w:rsid w:val="00215E45"/>
    <w:rsid w:val="00220DC2"/>
    <w:rsid w:val="00231E2D"/>
    <w:rsid w:val="00240449"/>
    <w:rsid w:val="0024480D"/>
    <w:rsid w:val="002454BA"/>
    <w:rsid w:val="002667AF"/>
    <w:rsid w:val="00277BC2"/>
    <w:rsid w:val="00283E80"/>
    <w:rsid w:val="0029445D"/>
    <w:rsid w:val="002E60CA"/>
    <w:rsid w:val="003078C5"/>
    <w:rsid w:val="00317240"/>
    <w:rsid w:val="003830D3"/>
    <w:rsid w:val="00394E19"/>
    <w:rsid w:val="003F219A"/>
    <w:rsid w:val="00400392"/>
    <w:rsid w:val="00415F9D"/>
    <w:rsid w:val="0044106B"/>
    <w:rsid w:val="004444CC"/>
    <w:rsid w:val="00447937"/>
    <w:rsid w:val="0045296D"/>
    <w:rsid w:val="00472067"/>
    <w:rsid w:val="004858D3"/>
    <w:rsid w:val="00492333"/>
    <w:rsid w:val="004B65A2"/>
    <w:rsid w:val="004F3C9A"/>
    <w:rsid w:val="00557A47"/>
    <w:rsid w:val="005A412D"/>
    <w:rsid w:val="005D7EF1"/>
    <w:rsid w:val="005E3884"/>
    <w:rsid w:val="005E65CF"/>
    <w:rsid w:val="00615664"/>
    <w:rsid w:val="00615FAC"/>
    <w:rsid w:val="00617EA6"/>
    <w:rsid w:val="0063162D"/>
    <w:rsid w:val="0064107D"/>
    <w:rsid w:val="00656255"/>
    <w:rsid w:val="00680DE2"/>
    <w:rsid w:val="006862DD"/>
    <w:rsid w:val="006D0D69"/>
    <w:rsid w:val="00702B2C"/>
    <w:rsid w:val="0071304B"/>
    <w:rsid w:val="0073026D"/>
    <w:rsid w:val="007436D3"/>
    <w:rsid w:val="00767395"/>
    <w:rsid w:val="007A012B"/>
    <w:rsid w:val="007A17F8"/>
    <w:rsid w:val="007D6D32"/>
    <w:rsid w:val="007F6183"/>
    <w:rsid w:val="0081474D"/>
    <w:rsid w:val="00832C45"/>
    <w:rsid w:val="008C3EE9"/>
    <w:rsid w:val="008D05C1"/>
    <w:rsid w:val="008F65D6"/>
    <w:rsid w:val="00980274"/>
    <w:rsid w:val="00990048"/>
    <w:rsid w:val="00994368"/>
    <w:rsid w:val="00A20F0B"/>
    <w:rsid w:val="00A8638C"/>
    <w:rsid w:val="00A9213E"/>
    <w:rsid w:val="00AA5011"/>
    <w:rsid w:val="00AC4CB7"/>
    <w:rsid w:val="00B33140"/>
    <w:rsid w:val="00B37429"/>
    <w:rsid w:val="00B86585"/>
    <w:rsid w:val="00B8690E"/>
    <w:rsid w:val="00BA7404"/>
    <w:rsid w:val="00BC3E24"/>
    <w:rsid w:val="00C11BDD"/>
    <w:rsid w:val="00C157AC"/>
    <w:rsid w:val="00C63243"/>
    <w:rsid w:val="00C7372A"/>
    <w:rsid w:val="00CA0A9B"/>
    <w:rsid w:val="00D03B00"/>
    <w:rsid w:val="00D33D90"/>
    <w:rsid w:val="00D45BEF"/>
    <w:rsid w:val="00DA26AD"/>
    <w:rsid w:val="00DA6978"/>
    <w:rsid w:val="00DB2118"/>
    <w:rsid w:val="00DB61E8"/>
    <w:rsid w:val="00DD4B4C"/>
    <w:rsid w:val="00E04AFE"/>
    <w:rsid w:val="00E224DA"/>
    <w:rsid w:val="00E2583F"/>
    <w:rsid w:val="00E460CD"/>
    <w:rsid w:val="00EF6A12"/>
    <w:rsid w:val="00F00344"/>
    <w:rsid w:val="00F00BB3"/>
    <w:rsid w:val="00F558DD"/>
    <w:rsid w:val="00F800E1"/>
    <w:rsid w:val="00FC7AD9"/>
    <w:rsid w:val="205965D9"/>
    <w:rsid w:val="62F016DB"/>
    <w:rsid w:val="6695356F"/>
    <w:rsid w:val="6D1102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18"/>
    <w:pPr>
      <w:widowControl w:val="0"/>
      <w:jc w:val="both"/>
    </w:pPr>
    <w:rPr>
      <w:rFonts w:ascii="??" w:hAn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1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2118"/>
    <w:rPr>
      <w:rFonts w:cs="Times New Roman"/>
      <w:sz w:val="18"/>
      <w:szCs w:val="18"/>
    </w:rPr>
  </w:style>
  <w:style w:type="paragraph" w:styleId="Header">
    <w:name w:val="header"/>
    <w:basedOn w:val="Normal"/>
    <w:link w:val="HeaderChar"/>
    <w:uiPriority w:val="99"/>
    <w:rsid w:val="00DB21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B2118"/>
    <w:rPr>
      <w:rFonts w:cs="Times New Roman"/>
      <w:sz w:val="18"/>
      <w:szCs w:val="18"/>
    </w:rPr>
  </w:style>
  <w:style w:type="paragraph" w:styleId="ListParagraph">
    <w:name w:val="List Paragraph"/>
    <w:basedOn w:val="Normal"/>
    <w:uiPriority w:val="99"/>
    <w:qFormat/>
    <w:rsid w:val="00DB21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392</Words>
  <Characters>2235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枣环行审字[2018]5号</dc:title>
  <dc:subject/>
  <dc:creator>Windows 用户</dc:creator>
  <cp:keywords/>
  <dc:description/>
  <cp:lastModifiedBy>xw</cp:lastModifiedBy>
  <cp:revision>3</cp:revision>
  <cp:lastPrinted>2018-07-23T01:31:00Z</cp:lastPrinted>
  <dcterms:created xsi:type="dcterms:W3CDTF">2018-07-23T01:22:00Z</dcterms:created>
  <dcterms:modified xsi:type="dcterms:W3CDTF">2018-07-23T01:31:00Z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