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F37" w:rsidRDefault="00497F37">
      <w:pPr>
        <w:widowControl/>
        <w:adjustRightInd w:val="0"/>
        <w:snapToGrid w:val="0"/>
        <w:spacing w:line="620" w:lineRule="exact"/>
        <w:jc w:val="center"/>
        <w:rPr>
          <w:rFonts w:eastAsia="仿宋_GB2312"/>
          <w:sz w:val="36"/>
        </w:rPr>
      </w:pPr>
    </w:p>
    <w:p w:rsidR="00497F37" w:rsidRDefault="00497F37" w:rsidP="00DD05C2">
      <w:pPr>
        <w:pStyle w:val="BodyTextFirstIndent2"/>
        <w:spacing w:line="620" w:lineRule="exact"/>
        <w:ind w:left="31680"/>
      </w:pPr>
    </w:p>
    <w:p w:rsidR="00497F37" w:rsidRDefault="00497F37">
      <w:pPr>
        <w:widowControl/>
        <w:adjustRightInd w:val="0"/>
        <w:snapToGrid w:val="0"/>
        <w:spacing w:line="620" w:lineRule="exact"/>
        <w:jc w:val="center"/>
        <w:rPr>
          <w:rFonts w:eastAsia="仿宋_GB2312"/>
          <w:sz w:val="36"/>
        </w:rPr>
      </w:pPr>
    </w:p>
    <w:p w:rsidR="00497F37" w:rsidRDefault="00497F37">
      <w:pPr>
        <w:widowControl/>
        <w:adjustRightInd w:val="0"/>
        <w:snapToGrid w:val="0"/>
        <w:spacing w:line="620" w:lineRule="exact"/>
        <w:jc w:val="center"/>
        <w:rPr>
          <w:rFonts w:eastAsia="仿宋_GB2312"/>
          <w:sz w:val="36"/>
        </w:rPr>
      </w:pPr>
    </w:p>
    <w:p w:rsidR="00497F37" w:rsidRDefault="00497F37">
      <w:pPr>
        <w:widowControl/>
        <w:adjustRightInd w:val="0"/>
        <w:snapToGrid w:val="0"/>
        <w:spacing w:line="620" w:lineRule="exact"/>
        <w:jc w:val="center"/>
        <w:rPr>
          <w:rFonts w:ascii="仿宋_GB2312" w:eastAsia="仿宋_GB2312"/>
          <w:sz w:val="32"/>
        </w:rPr>
      </w:pPr>
    </w:p>
    <w:p w:rsidR="00497F37" w:rsidRDefault="00497F37">
      <w:pPr>
        <w:widowControl/>
        <w:adjustRightInd w:val="0"/>
        <w:snapToGrid w:val="0"/>
        <w:spacing w:line="620" w:lineRule="exact"/>
        <w:rPr>
          <w:rFonts w:ascii="仿宋_GB2312" w:eastAsia="仿宋_GB2312"/>
          <w:sz w:val="32"/>
        </w:rPr>
      </w:pPr>
    </w:p>
    <w:p w:rsidR="00497F37" w:rsidRDefault="00497F37">
      <w:pPr>
        <w:spacing w:line="580" w:lineRule="exact"/>
        <w:jc w:val="center"/>
        <w:rPr>
          <w:rFonts w:ascii="楷体" w:eastAsia="楷体" w:hAnsi="楷体"/>
          <w:sz w:val="32"/>
          <w:szCs w:val="32"/>
        </w:rPr>
      </w:pPr>
      <w:r>
        <w:rPr>
          <w:rFonts w:ascii="楷体" w:eastAsia="楷体" w:hAnsi="楷体" w:hint="eastAsia"/>
          <w:sz w:val="32"/>
          <w:szCs w:val="32"/>
        </w:rPr>
        <w:t>枣环行审字</w:t>
      </w:r>
      <w:r>
        <w:rPr>
          <w:rFonts w:ascii="楷体" w:eastAsia="楷体" w:hAnsi="楷体"/>
          <w:sz w:val="32"/>
          <w:szCs w:val="32"/>
        </w:rPr>
        <w:t>[2020]35</w:t>
      </w:r>
      <w:r>
        <w:rPr>
          <w:rFonts w:ascii="楷体" w:eastAsia="楷体" w:hAnsi="楷体" w:hint="eastAsia"/>
          <w:sz w:val="32"/>
          <w:szCs w:val="32"/>
        </w:rPr>
        <w:t>号</w:t>
      </w:r>
    </w:p>
    <w:p w:rsidR="00497F37" w:rsidRDefault="00497F37" w:rsidP="00DD05C2">
      <w:pPr>
        <w:pStyle w:val="BodyTextFirstIndent2"/>
        <w:spacing w:line="620" w:lineRule="exact"/>
        <w:ind w:left="31680"/>
      </w:pPr>
    </w:p>
    <w:p w:rsidR="00497F37" w:rsidRDefault="00497F37"/>
    <w:p w:rsidR="00497F37" w:rsidRDefault="00497F37">
      <w:pPr>
        <w:spacing w:line="620" w:lineRule="exact"/>
        <w:jc w:val="center"/>
        <w:rPr>
          <w:rFonts w:ascii="方正大标宋简体" w:eastAsia="方正大标宋简体" w:hAnsi="方正大标宋简体" w:cs="方正大标宋简体"/>
          <w:w w:val="80"/>
          <w:sz w:val="44"/>
          <w:szCs w:val="44"/>
        </w:rPr>
      </w:pPr>
      <w:r>
        <w:rPr>
          <w:rFonts w:ascii="方正大标宋简体" w:eastAsia="方正大标宋简体" w:hAnsi="方正大标宋简体" w:cs="方正大标宋简体" w:hint="eastAsia"/>
          <w:w w:val="80"/>
          <w:sz w:val="44"/>
          <w:szCs w:val="44"/>
        </w:rPr>
        <w:t>枣庄市生态环境局关于兖矿鲁南化工有限公司</w:t>
      </w:r>
    </w:p>
    <w:p w:rsidR="00497F37" w:rsidRDefault="00497F37">
      <w:pPr>
        <w:spacing w:line="620" w:lineRule="exact"/>
        <w:jc w:val="center"/>
        <w:rPr>
          <w:rFonts w:ascii="方正大标宋简体" w:eastAsia="方正大标宋简体" w:hAnsi="方正大标宋简体" w:cs="方正大标宋简体"/>
          <w:w w:val="80"/>
          <w:sz w:val="44"/>
          <w:szCs w:val="44"/>
        </w:rPr>
      </w:pPr>
      <w:r>
        <w:rPr>
          <w:rFonts w:ascii="方正大标宋简体" w:eastAsia="方正大标宋简体" w:hAnsi="方正大标宋简体" w:cs="方正大标宋简体" w:hint="eastAsia"/>
          <w:w w:val="80"/>
          <w:sz w:val="44"/>
          <w:szCs w:val="44"/>
        </w:rPr>
        <w:t>多喷嘴水煤浆水冷壁气化炉及配套系统优化清洁生产示范工程一期工程醋酸改扩建项目环境影响报告书的批复</w:t>
      </w:r>
    </w:p>
    <w:p w:rsidR="00497F37" w:rsidRDefault="00497F37">
      <w:pPr>
        <w:spacing w:line="620" w:lineRule="exact"/>
        <w:rPr>
          <w:rFonts w:ascii="仿宋_GB2312" w:eastAsia="仿宋_GB2312" w:hAnsi="仿宋_GB2312" w:cs="仿宋_GB2312"/>
          <w:sz w:val="32"/>
          <w:szCs w:val="32"/>
        </w:rPr>
      </w:pPr>
    </w:p>
    <w:p w:rsidR="00497F37" w:rsidRDefault="00497F37">
      <w:pPr>
        <w:pStyle w:val="BodyTextIndent3"/>
        <w:spacing w:line="580" w:lineRule="exact"/>
        <w:ind w:firstLineChars="0" w:firstLine="0"/>
        <w:rPr>
          <w:rFonts w:hAnsi="仿宋_GB2312" w:cs="仿宋_GB2312"/>
          <w:color w:val="000000"/>
          <w:szCs w:val="32"/>
        </w:rPr>
      </w:pPr>
      <w:r>
        <w:rPr>
          <w:rFonts w:hAnsi="仿宋_GB2312" w:cs="仿宋_GB2312" w:hint="eastAsia"/>
          <w:szCs w:val="32"/>
        </w:rPr>
        <w:t>兖矿鲁南化工有限公司</w:t>
      </w:r>
      <w:r>
        <w:rPr>
          <w:rFonts w:hAnsi="仿宋_GB2312" w:cs="仿宋_GB2312" w:hint="eastAsia"/>
          <w:color w:val="000000"/>
          <w:szCs w:val="32"/>
        </w:rPr>
        <w:t>：</w:t>
      </w:r>
    </w:p>
    <w:p w:rsidR="00497F37" w:rsidRDefault="00497F37" w:rsidP="00DD05C2">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你公司报送的《兖矿鲁南化工有限公司多喷嘴水煤浆水冷壁气化炉及配套系统优化清洁生产示范工程一期工程醋酸改扩建项目环境影响报告书》收悉。经研究，批复如下：</w:t>
      </w:r>
    </w:p>
    <w:p w:rsidR="00497F37" w:rsidRDefault="00497F37" w:rsidP="00DD05C2">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项目为改扩建，位于鲁南高科技化工园区兖矿鲁南化工有限公司现有厂区内，在现有框架内建设，不新增占地。项目在现有两套醋酸装置框架内增加或更换设备，对现有醋酸一装置和醋酸二装置进行技术改造，整体产能由</w:t>
      </w:r>
      <w:r>
        <w:rPr>
          <w:rFonts w:ascii="仿宋_GB2312" w:eastAsia="仿宋_GB2312" w:hAnsi="仿宋_GB2312" w:cs="仿宋_GB2312"/>
          <w:color w:val="000000"/>
          <w:sz w:val="32"/>
          <w:szCs w:val="32"/>
        </w:rPr>
        <w:t>60</w:t>
      </w:r>
      <w:r>
        <w:rPr>
          <w:rFonts w:ascii="仿宋_GB2312" w:eastAsia="仿宋_GB2312" w:hAnsi="仿宋_GB2312" w:cs="仿宋_GB2312" w:hint="eastAsia"/>
          <w:color w:val="000000"/>
          <w:sz w:val="32"/>
          <w:szCs w:val="32"/>
        </w:rPr>
        <w:t>万吨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年提升至</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万吨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年，其中醋酸一装置产能由</w:t>
      </w:r>
      <w:r>
        <w:rPr>
          <w:rFonts w:ascii="仿宋_GB2312" w:eastAsia="仿宋_GB2312" w:hAnsi="仿宋_GB2312" w:cs="仿宋_GB2312"/>
          <w:color w:val="000000"/>
          <w:sz w:val="32"/>
          <w:szCs w:val="32"/>
        </w:rPr>
        <w:t>30</w:t>
      </w:r>
      <w:r>
        <w:rPr>
          <w:rFonts w:ascii="仿宋_GB2312" w:eastAsia="仿宋_GB2312" w:hAnsi="仿宋_GB2312" w:cs="仿宋_GB2312" w:hint="eastAsia"/>
          <w:color w:val="000000"/>
          <w:sz w:val="32"/>
          <w:szCs w:val="32"/>
        </w:rPr>
        <w:t>万吨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年提升至</w:t>
      </w:r>
      <w:r>
        <w:rPr>
          <w:rFonts w:ascii="仿宋_GB2312" w:eastAsia="仿宋_GB2312" w:hAnsi="仿宋_GB2312" w:cs="仿宋_GB2312"/>
          <w:color w:val="000000"/>
          <w:sz w:val="32"/>
          <w:szCs w:val="32"/>
        </w:rPr>
        <w:t>40</w:t>
      </w:r>
      <w:r>
        <w:rPr>
          <w:rFonts w:ascii="仿宋_GB2312" w:eastAsia="仿宋_GB2312" w:hAnsi="仿宋_GB2312" w:cs="仿宋_GB2312" w:hint="eastAsia"/>
          <w:color w:val="000000"/>
          <w:sz w:val="32"/>
          <w:szCs w:val="32"/>
        </w:rPr>
        <w:t>万吨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年，醋酸二装置产能由</w:t>
      </w:r>
      <w:r>
        <w:rPr>
          <w:rFonts w:ascii="仿宋_GB2312" w:eastAsia="仿宋_GB2312" w:hAnsi="仿宋_GB2312" w:cs="仿宋_GB2312"/>
          <w:color w:val="000000"/>
          <w:sz w:val="32"/>
          <w:szCs w:val="32"/>
        </w:rPr>
        <w:t>30</w:t>
      </w:r>
      <w:r>
        <w:rPr>
          <w:rFonts w:ascii="仿宋_GB2312" w:eastAsia="仿宋_GB2312" w:hAnsi="仿宋_GB2312" w:cs="仿宋_GB2312" w:hint="eastAsia"/>
          <w:color w:val="000000"/>
          <w:sz w:val="32"/>
          <w:szCs w:val="32"/>
        </w:rPr>
        <w:t>万吨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年提升至</w:t>
      </w:r>
      <w:r>
        <w:rPr>
          <w:rFonts w:ascii="仿宋_GB2312" w:eastAsia="仿宋_GB2312" w:hAnsi="仿宋_GB2312" w:cs="仿宋_GB2312"/>
          <w:color w:val="000000"/>
          <w:sz w:val="32"/>
          <w:szCs w:val="32"/>
        </w:rPr>
        <w:t>60</w:t>
      </w:r>
      <w:r>
        <w:rPr>
          <w:rFonts w:ascii="仿宋_GB2312" w:eastAsia="仿宋_GB2312" w:hAnsi="仿宋_GB2312" w:cs="仿宋_GB2312" w:hint="eastAsia"/>
          <w:color w:val="000000"/>
          <w:sz w:val="32"/>
          <w:szCs w:val="32"/>
        </w:rPr>
        <w:t>万吨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年。同时在全厂耗煤量不变的情况下，因醋酸产能提高</w:t>
      </w:r>
      <w:r>
        <w:rPr>
          <w:rFonts w:ascii="仿宋_GB2312" w:eastAsia="仿宋_GB2312" w:hAnsi="仿宋_GB2312" w:cs="仿宋_GB2312"/>
          <w:color w:val="000000"/>
          <w:sz w:val="32"/>
          <w:szCs w:val="32"/>
        </w:rPr>
        <w:t>CO</w:t>
      </w:r>
      <w:r>
        <w:rPr>
          <w:rFonts w:ascii="仿宋_GB2312" w:eastAsia="仿宋_GB2312" w:hAnsi="仿宋_GB2312" w:cs="仿宋_GB2312" w:hint="eastAsia"/>
          <w:color w:val="000000"/>
          <w:sz w:val="32"/>
          <w:szCs w:val="32"/>
        </w:rPr>
        <w:t>总耗量增加而导致现有合成氨项目产能从现有</w:t>
      </w:r>
      <w:r>
        <w:rPr>
          <w:rFonts w:ascii="仿宋_GB2312" w:eastAsia="仿宋_GB2312" w:hAnsi="仿宋_GB2312" w:cs="仿宋_GB2312"/>
          <w:color w:val="000000"/>
          <w:sz w:val="32"/>
          <w:szCs w:val="32"/>
        </w:rPr>
        <w:t>24</w:t>
      </w:r>
      <w:r>
        <w:rPr>
          <w:rFonts w:ascii="仿宋_GB2312" w:eastAsia="仿宋_GB2312" w:hAnsi="仿宋_GB2312" w:cs="仿宋_GB2312" w:hint="eastAsia"/>
          <w:color w:val="000000"/>
          <w:sz w:val="32"/>
          <w:szCs w:val="32"/>
        </w:rPr>
        <w:t>万吨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年减产至</w:t>
      </w:r>
      <w:r>
        <w:rPr>
          <w:rFonts w:ascii="仿宋_GB2312" w:eastAsia="仿宋_GB2312" w:hAnsi="仿宋_GB2312" w:cs="仿宋_GB2312"/>
          <w:color w:val="000000"/>
          <w:sz w:val="32"/>
          <w:szCs w:val="32"/>
        </w:rPr>
        <w:t>17.24</w:t>
      </w:r>
      <w:r>
        <w:rPr>
          <w:rFonts w:ascii="仿宋_GB2312" w:eastAsia="仿宋_GB2312" w:hAnsi="仿宋_GB2312" w:cs="仿宋_GB2312" w:hint="eastAsia"/>
          <w:color w:val="000000"/>
          <w:sz w:val="32"/>
          <w:szCs w:val="32"/>
        </w:rPr>
        <w:t>万吨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年。项目依托现有供水、供电、供气、供热、火炬、污水处理等公用设施。拟投资</w:t>
      </w:r>
      <w:r>
        <w:rPr>
          <w:rFonts w:ascii="仿宋_GB2312" w:eastAsia="仿宋_GB2312" w:hAnsi="仿宋_GB2312" w:cs="仿宋_GB2312"/>
          <w:color w:val="000000"/>
          <w:sz w:val="32"/>
          <w:szCs w:val="32"/>
        </w:rPr>
        <w:t>12979</w:t>
      </w:r>
      <w:r>
        <w:rPr>
          <w:rFonts w:ascii="仿宋_GB2312" w:eastAsia="仿宋_GB2312" w:hAnsi="仿宋_GB2312" w:cs="仿宋_GB2312" w:hint="eastAsia"/>
          <w:color w:val="000000"/>
          <w:sz w:val="32"/>
          <w:szCs w:val="32"/>
        </w:rPr>
        <w:t>万元，其中环保设施投资</w:t>
      </w:r>
      <w:r>
        <w:rPr>
          <w:rFonts w:ascii="仿宋_GB2312" w:eastAsia="仿宋_GB2312" w:hAnsi="仿宋_GB2312" w:cs="仿宋_GB2312"/>
          <w:color w:val="000000"/>
          <w:sz w:val="32"/>
          <w:szCs w:val="32"/>
        </w:rPr>
        <w:t>731</w:t>
      </w:r>
      <w:r>
        <w:rPr>
          <w:rFonts w:ascii="仿宋_GB2312" w:eastAsia="仿宋_GB2312" w:hAnsi="仿宋_GB2312" w:cs="仿宋_GB2312" w:hint="eastAsia"/>
          <w:color w:val="000000"/>
          <w:sz w:val="32"/>
          <w:szCs w:val="32"/>
        </w:rPr>
        <w:t>万元，环保投资占总投资的比例为</w:t>
      </w:r>
      <w:r>
        <w:rPr>
          <w:rFonts w:ascii="仿宋_GB2312" w:eastAsia="仿宋_GB2312" w:hAnsi="仿宋_GB2312" w:cs="仿宋_GB2312"/>
          <w:color w:val="000000"/>
          <w:sz w:val="32"/>
          <w:szCs w:val="32"/>
        </w:rPr>
        <w:t>5.6%</w:t>
      </w:r>
      <w:r>
        <w:rPr>
          <w:rFonts w:ascii="仿宋_GB2312" w:eastAsia="仿宋_GB2312" w:hAnsi="仿宋_GB2312" w:cs="仿宋_GB2312" w:hint="eastAsia"/>
          <w:color w:val="000000"/>
          <w:sz w:val="32"/>
          <w:szCs w:val="32"/>
        </w:rPr>
        <w:t>。</w:t>
      </w:r>
    </w:p>
    <w:p w:rsidR="00497F37" w:rsidRDefault="00497F37" w:rsidP="00DD05C2">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全面落实环境影响报告书提出的各项环境保护、污染防治和风险防范措施后，将项目建设的不良环境影响降到最低、满足环境保护要求的前提下，我局从环保角度原则同意报告书中所列建设项目的性质、规模、地点和拟采取的主要环保对策措施等内容。</w:t>
      </w:r>
    </w:p>
    <w:p w:rsidR="00497F37" w:rsidRDefault="00497F37" w:rsidP="00DD05C2">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二、项目建设和运行管理中应重点做好以下工作</w:t>
      </w:r>
    </w:p>
    <w:p w:rsidR="00497F37" w:rsidRDefault="00497F37" w:rsidP="00DD05C2">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加强施工期环境管理。严格采取扬尘防治措施，将施工扬尘影响降至最小。加强施工期噪声管理，合理安排施工时间，降低设备声级。施工过程中产生的建筑垃圾要严格实行定点堆放，并及时清运处理，生活垃圾应分类回收，严禁随地丢弃。加强施工污水的排放管理，杜绝污水不经处理和无组织排放。</w:t>
      </w:r>
    </w:p>
    <w:p w:rsidR="00497F37" w:rsidRDefault="00497F37" w:rsidP="00DD05C2">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（二）严格落实废气污染防治措施，合理优化废气收集、处理方案。两套醋酸装置的醋酸高压吸收塔尾气、低压吸收塔尾气、成品塔不凝气，通过管道进入厂区燃料总管至西厂区现有</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备用）、</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锅炉作为二次风补入锅炉燃烧，经锅炉燃烧处置后，</w:t>
      </w:r>
      <w:r>
        <w:rPr>
          <w:rFonts w:ascii="仿宋_GB2312" w:eastAsia="仿宋_GB2312" w:hAnsi="仿宋_GB2312" w:cs="仿宋_GB2312"/>
          <w:color w:val="000000"/>
          <w:sz w:val="32"/>
          <w:szCs w:val="32"/>
        </w:rPr>
        <w:t>VOCs</w:t>
      </w:r>
      <w:r>
        <w:rPr>
          <w:rFonts w:ascii="仿宋_GB2312" w:eastAsia="仿宋_GB2312" w:hAnsi="仿宋_GB2312" w:cs="仿宋_GB2312" w:hint="eastAsia"/>
          <w:color w:val="000000"/>
          <w:sz w:val="32"/>
          <w:szCs w:val="32"/>
        </w:rPr>
        <w:t>和甲醇的排放浓度能够满足《挥发性有机物排放标准</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部分</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有机化工行业》表</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中Ⅱ时段标准要求。</w:t>
      </w:r>
    </w:p>
    <w:p w:rsidR="00497F37" w:rsidRDefault="00497F37" w:rsidP="00DD05C2">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严格按照环评要求落实无组织废气的收集与处理措施。装置区增加设备密封性，减少无组织废气排放；醋酸储罐区设置氮封，废气收集后依托东厂区现有醋酐火炬燃烧；甲醇罐区储罐区设置氮封，废气经收集后由罐区配套水洗塔喷淋洗涤后外排。装卸区设置废气回收装置，将产生的无组织废气全部收集后经现有水喷淋装置处理。</w:t>
      </w:r>
      <w:r>
        <w:rPr>
          <w:rFonts w:ascii="仿宋_GB2312" w:eastAsia="仿宋_GB2312" w:hAnsi="仿宋_GB2312" w:cs="仿宋_GB2312"/>
          <w:color w:val="000000"/>
          <w:sz w:val="32"/>
          <w:szCs w:val="32"/>
        </w:rPr>
        <w:t>VOCs</w:t>
      </w:r>
      <w:r>
        <w:rPr>
          <w:rFonts w:ascii="仿宋_GB2312" w:eastAsia="仿宋_GB2312" w:hAnsi="仿宋_GB2312" w:cs="仿宋_GB2312" w:hint="eastAsia"/>
          <w:color w:val="000000"/>
          <w:sz w:val="32"/>
          <w:szCs w:val="32"/>
        </w:rPr>
        <w:t>、氨、臭气厂界浓度须符合《挥发性有机物排放标准</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部分：有机化工行业》（</w:t>
      </w:r>
      <w:r>
        <w:rPr>
          <w:rFonts w:ascii="仿宋_GB2312" w:eastAsia="仿宋_GB2312" w:hAnsi="仿宋_GB2312" w:cs="仿宋_GB2312"/>
          <w:color w:val="000000"/>
          <w:sz w:val="32"/>
          <w:szCs w:val="32"/>
        </w:rPr>
        <w:t>DB37/2376-2019</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标准要求和《恶臭污染物排放标准》（</w:t>
      </w:r>
      <w:r>
        <w:rPr>
          <w:rFonts w:ascii="仿宋_GB2312" w:eastAsia="仿宋_GB2312" w:hAnsi="仿宋_GB2312" w:cs="仿宋_GB2312"/>
          <w:color w:val="000000"/>
          <w:sz w:val="32"/>
          <w:szCs w:val="32"/>
        </w:rPr>
        <w:t>GB14554-93</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二级标准。</w:t>
      </w:r>
    </w:p>
    <w:p w:rsidR="00497F37" w:rsidRDefault="00497F37" w:rsidP="00DD05C2">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（三）严格落实水污染防治措施。厂区内实行雨污分流、清污分流。废水经厂区收集排入鲁化污水处理厂处理符合《流域水污染物综合排放标准</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部分：南四湖东平湖流域》</w:t>
      </w:r>
      <w:r>
        <w:rPr>
          <w:rFonts w:ascii="仿宋_GB2312" w:eastAsia="仿宋_GB2312" w:hAnsi="仿宋_GB2312" w:cs="仿宋_GB2312"/>
          <w:color w:val="000000"/>
          <w:sz w:val="32"/>
          <w:szCs w:val="32"/>
        </w:rPr>
        <w:t>(DB37/3416.1-2018)</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一般保护区域标准和《石油化学工业污染物排放标准》（</w:t>
      </w:r>
      <w:r>
        <w:rPr>
          <w:rFonts w:ascii="仿宋_GB2312" w:eastAsia="仿宋_GB2312" w:hAnsi="仿宋_GB2312" w:cs="仿宋_GB2312"/>
          <w:color w:val="000000"/>
          <w:sz w:val="32"/>
          <w:szCs w:val="32"/>
        </w:rPr>
        <w:t>GB31571-2015</w:t>
      </w:r>
      <w:r>
        <w:rPr>
          <w:rFonts w:ascii="仿宋_GB2312" w:eastAsia="仿宋_GB2312" w:hAnsi="仿宋_GB2312" w:cs="仿宋_GB2312" w:hint="eastAsia"/>
          <w:color w:val="000000"/>
          <w:sz w:val="32"/>
          <w:szCs w:val="32"/>
        </w:rPr>
        <w:t>）中表</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的直接排放限值及表</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有机特征污染物排放限值要求后外排。</w:t>
      </w:r>
    </w:p>
    <w:p w:rsidR="00497F37" w:rsidRDefault="00497F37" w:rsidP="00DD05C2">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严格落实地下水和土壤污染防治措施。按照“源头控制、分区防治、污染监控、应急响应”相结合的原则，加强地下水污染防控，强化厂区防渗及事故废水应急收集处理，防止污染地下水和土壤。加强地下水监控监测，严格按报告书要求设置监测井。</w:t>
      </w:r>
    </w:p>
    <w:p w:rsidR="00497F37" w:rsidRDefault="00497F37" w:rsidP="00DD05C2">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（五）严格落实固体废物分类处置措施。提馏塔废酸、检修废液、废润滑油、废油桶委托有资质单位处理。生活垃圾由环卫部门定期清运。污泥</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送现有锅炉掺煤焚烧。一般工业固体废物贮存场所等须满足《一般工业固体废物贮存、处置场污染控制标准》</w:t>
      </w:r>
      <w:r>
        <w:rPr>
          <w:rFonts w:ascii="仿宋_GB2312" w:eastAsia="仿宋_GB2312" w:hAnsi="仿宋_GB2312" w:cs="仿宋_GB2312"/>
          <w:color w:val="000000"/>
          <w:sz w:val="32"/>
          <w:szCs w:val="32"/>
        </w:rPr>
        <w:t>(GB18599-2001)</w:t>
      </w:r>
      <w:r>
        <w:rPr>
          <w:rFonts w:ascii="仿宋_GB2312" w:eastAsia="仿宋_GB2312" w:hAnsi="仿宋_GB2312" w:cs="仿宋_GB2312" w:hint="eastAsia"/>
          <w:color w:val="000000"/>
          <w:sz w:val="32"/>
          <w:szCs w:val="32"/>
        </w:rPr>
        <w:t>及修改单要求。危险废物暂存场所须符合《危险废物贮存污染控制标准》</w:t>
      </w:r>
      <w:r>
        <w:rPr>
          <w:rFonts w:ascii="仿宋_GB2312" w:eastAsia="仿宋_GB2312" w:hAnsi="仿宋_GB2312" w:cs="仿宋_GB2312"/>
          <w:color w:val="000000"/>
          <w:sz w:val="32"/>
          <w:szCs w:val="32"/>
        </w:rPr>
        <w:t>(GB18597-2001)</w:t>
      </w:r>
      <w:r>
        <w:rPr>
          <w:rFonts w:ascii="仿宋_GB2312" w:eastAsia="仿宋_GB2312" w:hAnsi="仿宋_GB2312" w:cs="仿宋_GB2312" w:hint="eastAsia"/>
          <w:color w:val="000000"/>
          <w:sz w:val="32"/>
          <w:szCs w:val="32"/>
        </w:rPr>
        <w:t>及修改单要求。建设生产中若发现本报告书中未识别出的危险废物，按危废管理规定处理处置。</w:t>
      </w:r>
    </w:p>
    <w:p w:rsidR="00497F37" w:rsidRDefault="00497F37" w:rsidP="00DD05C2">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（六）加强噪声控制。合理布局产生噪声设备，采取相应的选用低噪声设备、消声、减震等降噪措施，确保厂界噪声符合《工业企业厂界环境噪声排放标准》（</w:t>
      </w:r>
      <w:r>
        <w:rPr>
          <w:rFonts w:ascii="仿宋_GB2312" w:eastAsia="仿宋_GB2312" w:hAnsi="仿宋_GB2312" w:cs="仿宋_GB2312"/>
          <w:color w:val="000000"/>
          <w:sz w:val="32"/>
          <w:szCs w:val="32"/>
        </w:rPr>
        <w:t>GB12348-2008</w:t>
      </w:r>
      <w:r>
        <w:rPr>
          <w:rFonts w:ascii="仿宋_GB2312" w:eastAsia="仿宋_GB2312" w:hAnsi="仿宋_GB2312" w:cs="仿宋_GB2312" w:hint="eastAsia"/>
          <w:color w:val="000000"/>
          <w:sz w:val="32"/>
          <w:szCs w:val="32"/>
        </w:rPr>
        <w:t>）中</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类标准要求。</w:t>
      </w:r>
    </w:p>
    <w:p w:rsidR="00497F37" w:rsidRDefault="00497F37" w:rsidP="00DD05C2">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你公司须具备特征污染物自行监测能力，建立健全环境管理制度及体系，按照相关要求在规定位置设置规范的污染物排放口、监测口和废物贮存场，并设立标志牌。严格根据相关规定强化落实环境管理及监测计划，加强厂区</w:t>
      </w:r>
      <w:r>
        <w:rPr>
          <w:rFonts w:ascii="仿宋_GB2312" w:eastAsia="仿宋_GB2312" w:hAnsi="仿宋_GB2312" w:cs="仿宋_GB2312"/>
          <w:color w:val="000000"/>
          <w:sz w:val="32"/>
          <w:szCs w:val="32"/>
        </w:rPr>
        <w:t>VOC</w:t>
      </w:r>
      <w:r>
        <w:rPr>
          <w:rFonts w:ascii="仿宋_GB2312" w:eastAsia="仿宋_GB2312" w:hAnsi="仿宋_GB2312" w:cs="仿宋_GB2312"/>
          <w:color w:val="000000"/>
          <w:sz w:val="32"/>
          <w:szCs w:val="32"/>
          <w:vertAlign w:val="subscript"/>
        </w:rPr>
        <w:t>S</w:t>
      </w:r>
      <w:r>
        <w:rPr>
          <w:rFonts w:ascii="仿宋_GB2312" w:eastAsia="仿宋_GB2312" w:hAnsi="仿宋_GB2312" w:cs="仿宋_GB2312" w:hint="eastAsia"/>
          <w:color w:val="000000"/>
          <w:sz w:val="32"/>
          <w:szCs w:val="32"/>
        </w:rPr>
        <w:t>无组织排放监控，在废气排气筒安装</w:t>
      </w:r>
      <w:r>
        <w:rPr>
          <w:rFonts w:ascii="仿宋_GB2312" w:eastAsia="仿宋_GB2312" w:hAnsi="仿宋_GB2312" w:cs="仿宋_GB2312" w:hint="eastAsia"/>
          <w:sz w:val="32"/>
          <w:szCs w:val="32"/>
        </w:rPr>
        <w:t>常规污染物（含</w:t>
      </w:r>
      <w:r>
        <w:rPr>
          <w:rFonts w:ascii="仿宋_GB2312" w:eastAsia="仿宋_GB2312" w:hAnsi="仿宋_GB2312" w:cs="仿宋_GB2312"/>
          <w:color w:val="000000"/>
          <w:sz w:val="32"/>
          <w:szCs w:val="32"/>
        </w:rPr>
        <w:t>VOCs</w:t>
      </w:r>
      <w:r>
        <w:rPr>
          <w:rFonts w:ascii="仿宋_GB2312" w:eastAsia="仿宋_GB2312" w:hAnsi="仿宋_GB2312" w:cs="仿宋_GB2312" w:hint="eastAsia"/>
          <w:color w:val="000000"/>
          <w:sz w:val="32"/>
          <w:szCs w:val="32"/>
        </w:rPr>
        <w:t>）等自动监控设备，并按要求与生态环境部门联网。采用先进的生产工艺、技术和设备，全面贯彻清洁生产理念，采取有效的污染物治理与废物综合利用措施，确保满足清洁生产的要求。</w:t>
      </w:r>
    </w:p>
    <w:p w:rsidR="00497F37" w:rsidRDefault="00497F37" w:rsidP="00DD05C2">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加强环境风险管理。强化环境风险防范和应急措施，建立长期有效的污染防治机制，加强生产运行中的全程风险管理。建设相应的围堰、事故水池及相应配套导排系统等。建立完善的三级防控体系，制定应急预案并与区域事故应急系统相协调，确保配备必要的应急设备设施并定期演练，切实加强事故应急处理及防范能力，确保环境安全。</w:t>
      </w:r>
    </w:p>
    <w:p w:rsidR="00497F37" w:rsidRDefault="00497F37" w:rsidP="00DD05C2">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（九）项目建成后，</w:t>
      </w:r>
      <w:r>
        <w:rPr>
          <w:rFonts w:ascii="仿宋_GB2312" w:eastAsia="仿宋_GB2312" w:hAnsi="仿宋_GB2312" w:cs="仿宋_GB2312"/>
          <w:color w:val="000000"/>
          <w:sz w:val="32"/>
          <w:szCs w:val="32"/>
        </w:rPr>
        <w:t>VOC</w:t>
      </w:r>
      <w:r>
        <w:rPr>
          <w:rFonts w:ascii="仿宋_GB2312" w:eastAsia="仿宋_GB2312" w:hAnsi="仿宋_GB2312" w:cs="仿宋_GB2312"/>
          <w:color w:val="000000"/>
          <w:sz w:val="32"/>
          <w:szCs w:val="32"/>
          <w:vertAlign w:val="subscript"/>
        </w:rPr>
        <w:t>S</w:t>
      </w:r>
      <w:r>
        <w:rPr>
          <w:rFonts w:ascii="仿宋_GB2312" w:eastAsia="仿宋_GB2312" w:hAnsi="仿宋_GB2312" w:cs="仿宋_GB2312" w:hint="eastAsia"/>
          <w:color w:val="000000"/>
          <w:sz w:val="32"/>
          <w:szCs w:val="32"/>
        </w:rPr>
        <w:t>应控制在</w:t>
      </w:r>
      <w:r>
        <w:rPr>
          <w:rFonts w:ascii="仿宋_GB2312" w:eastAsia="仿宋_GB2312" w:hAnsi="仿宋_GB2312" w:cs="仿宋_GB2312"/>
          <w:color w:val="000000"/>
          <w:sz w:val="32"/>
          <w:szCs w:val="32"/>
        </w:rPr>
        <w:t>4.98t/a</w:t>
      </w:r>
      <w:r>
        <w:rPr>
          <w:rFonts w:ascii="仿宋_GB2312" w:eastAsia="仿宋_GB2312" w:hAnsi="仿宋_GB2312" w:cs="仿宋_GB2312" w:hint="eastAsia"/>
          <w:color w:val="000000"/>
          <w:sz w:val="32"/>
          <w:szCs w:val="32"/>
        </w:rPr>
        <w:t>以内。</w:t>
      </w:r>
    </w:p>
    <w:p w:rsidR="00497F37" w:rsidRDefault="00497F37" w:rsidP="00DD05C2">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强化环境信息公开与公众参与机制。按照《环境影响评价公众参与办法》、《建设项目环境影响评价信息公开机制方案》要求，落实建设项目环评信息公开主体责任，在项目开工前、建设过程中、建成和投入生产或使用后，及时公开相关环境信息。加强与周围公众的沟通，及时解决公众提出的环境问题，满足公众合理的环境诉求。</w:t>
      </w:r>
    </w:p>
    <w:p w:rsidR="00497F37" w:rsidRDefault="00497F37" w:rsidP="00DD05C2">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该项目建设必须严格执行环境保护设施与主体工程同时设计、同时施工、同时投产使用的环境保护“三同时”制度，落实各项环境保护措施。项目建成后，须按规定程序实施竣工环境保护验收。项目建设运行中应遵循环评报告书及园区等相关要求，该项目采取拆除活动时及服务期满后需开展完成相应的风险评估和修复工作等。</w:t>
      </w:r>
    </w:p>
    <w:p w:rsidR="00497F37" w:rsidRDefault="00497F37" w:rsidP="00DD05C2">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年项目才开工的，应当在开工前将环境影响报告书报批重新审核。如根据法律法规等相关规定需要进行更严格要求的，实行从严管理。</w:t>
      </w:r>
    </w:p>
    <w:p w:rsidR="00497F37" w:rsidRDefault="00497F37" w:rsidP="00DD05C2">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五、由枣庄市生态环境局滕州分局和枣庄市生态环境保护综合执法支队负责该项目的“三同时”监督检查和日常管理工作。</w:t>
      </w:r>
    </w:p>
    <w:p w:rsidR="00497F37" w:rsidRDefault="00497F37" w:rsidP="00DD05C2">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六、你公司应在接到本批复后</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个工作日内，将批准后的环境影响报告书送枣庄市生态环境局及滕州分局，并按规定接受各级生态环境部门的监督检查。</w:t>
      </w:r>
    </w:p>
    <w:p w:rsidR="00497F37" w:rsidRDefault="00497F37" w:rsidP="00DD05C2">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规定要求的，本批复自然作废。</w:t>
      </w:r>
    </w:p>
    <w:p w:rsidR="00497F37" w:rsidRDefault="00497F37" w:rsidP="00DD05C2">
      <w:pPr>
        <w:pStyle w:val="BodyTextFirstIndent2"/>
        <w:spacing w:line="620" w:lineRule="exact"/>
        <w:ind w:left="31680"/>
        <w:rPr>
          <w:rFonts w:ascii="仿宋_GB2312" w:eastAsia="仿宋_GB2312" w:hAnsi="仿宋_GB2312" w:cs="仿宋_GB2312"/>
          <w:sz w:val="32"/>
          <w:szCs w:val="32"/>
        </w:rPr>
      </w:pPr>
    </w:p>
    <w:p w:rsidR="00497F37" w:rsidRDefault="00497F37" w:rsidP="00DD05C2">
      <w:pPr>
        <w:pStyle w:val="BodyTextFirstIndent2"/>
        <w:spacing w:line="620" w:lineRule="exact"/>
        <w:ind w:left="31680"/>
      </w:pPr>
    </w:p>
    <w:p w:rsidR="00497F37" w:rsidRDefault="00497F37" w:rsidP="00DD05C2">
      <w:pPr>
        <w:spacing w:line="620" w:lineRule="exact"/>
        <w:ind w:firstLineChars="15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枣庄市生态环境局</w:t>
      </w:r>
    </w:p>
    <w:p w:rsidR="00497F37" w:rsidRDefault="00497F37" w:rsidP="00DD05C2">
      <w:pPr>
        <w:pStyle w:val="BodyTextFirstIndent2"/>
        <w:spacing w:line="620" w:lineRule="exact"/>
        <w:ind w:left="31680" w:firstLineChars="1400" w:firstLine="31680"/>
      </w:pPr>
      <w:smartTag w:uri="urn:schemas-microsoft-com:office:smarttags" w:element="chsdate">
        <w:smartTagPr>
          <w:attr w:name="IsROCDate" w:val="False"/>
          <w:attr w:name="IsLunarDate" w:val="False"/>
          <w:attr w:name="Day" w:val="12"/>
          <w:attr w:name="Month" w:val="11"/>
          <w:attr w:name="Year" w:val="2020"/>
        </w:smartTag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日</w:t>
        </w:r>
      </w:smartTag>
    </w:p>
    <w:p w:rsidR="00497F37" w:rsidRDefault="00497F37"/>
    <w:p w:rsidR="00497F37" w:rsidRDefault="00497F37" w:rsidP="00DD05C2">
      <w:pPr>
        <w:pStyle w:val="BodyTextFirstIndent2"/>
        <w:ind w:left="31680"/>
      </w:pPr>
    </w:p>
    <w:p w:rsidR="00497F37" w:rsidRDefault="00497F37"/>
    <w:p w:rsidR="00497F37" w:rsidRDefault="00497F37" w:rsidP="00DD05C2">
      <w:pPr>
        <w:pStyle w:val="BodyTextFirstIndent2"/>
        <w:ind w:left="31680"/>
      </w:pPr>
    </w:p>
    <w:p w:rsidR="00497F37" w:rsidRDefault="00497F37"/>
    <w:p w:rsidR="00497F37" w:rsidRDefault="00497F37" w:rsidP="00DD05C2">
      <w:pPr>
        <w:pStyle w:val="BodyTextFirstIndent2"/>
        <w:ind w:left="31680"/>
      </w:pPr>
    </w:p>
    <w:p w:rsidR="00497F37" w:rsidRDefault="00497F37"/>
    <w:p w:rsidR="00497F37" w:rsidRDefault="00497F37" w:rsidP="00DD05C2">
      <w:pPr>
        <w:pStyle w:val="BodyTextFirstIndent2"/>
        <w:ind w:left="31680"/>
      </w:pPr>
    </w:p>
    <w:p w:rsidR="00497F37" w:rsidRDefault="00497F37"/>
    <w:p w:rsidR="00497F37" w:rsidRDefault="00497F37" w:rsidP="00DD05C2">
      <w:pPr>
        <w:pStyle w:val="BodyTextFirstIndent2"/>
        <w:ind w:left="31680"/>
      </w:pPr>
    </w:p>
    <w:p w:rsidR="00497F37" w:rsidRDefault="00497F37"/>
    <w:p w:rsidR="00497F37" w:rsidRDefault="00497F37"/>
    <w:p w:rsidR="00497F37" w:rsidRDefault="00497F37">
      <w:pPr>
        <w:spacing w:line="400" w:lineRule="exact"/>
        <w:jc w:val="left"/>
        <w:rPr>
          <w:rFonts w:ascii="仿宋_GB2312" w:eastAsia="仿宋_GB2312" w:hAnsi="仿宋"/>
          <w:color w:val="000000"/>
          <w:sz w:val="30"/>
          <w:szCs w:val="30"/>
        </w:rPr>
      </w:pPr>
      <w:r>
        <w:rPr>
          <w:rFonts w:ascii="仿宋_GB2312" w:eastAsia="仿宋_GB2312" w:hAnsi="仿宋" w:hint="eastAsia"/>
          <w:color w:val="000000"/>
          <w:sz w:val="30"/>
          <w:szCs w:val="30"/>
        </w:rPr>
        <w:t>主题词：环境影响评价</w:t>
      </w: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报告书</w:t>
      </w: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批复</w:t>
      </w:r>
    </w:p>
    <w:tbl>
      <w:tblPr>
        <w:tblW w:w="89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04"/>
      </w:tblGrid>
      <w:tr w:rsidR="00497F37" w:rsidRPr="003B75AE">
        <w:trPr>
          <w:trHeight w:val="405"/>
        </w:trPr>
        <w:tc>
          <w:tcPr>
            <w:tcW w:w="8904" w:type="dxa"/>
            <w:tcBorders>
              <w:left w:val="nil"/>
              <w:right w:val="nil"/>
            </w:tcBorders>
          </w:tcPr>
          <w:p w:rsidR="00497F37" w:rsidRDefault="00497F37" w:rsidP="00497F37">
            <w:pPr>
              <w:spacing w:line="400" w:lineRule="exact"/>
              <w:ind w:left="31680" w:hangingChars="300" w:firstLine="31680"/>
              <w:rPr>
                <w:rFonts w:ascii="仿宋_GB2312" w:eastAsia="仿宋_GB2312" w:hAnsi="仿宋_GB2312" w:cs="仿宋_GB2312"/>
                <w:color w:val="000000"/>
                <w:sz w:val="30"/>
                <w:szCs w:val="30"/>
              </w:rPr>
            </w:pPr>
            <w:r w:rsidRPr="003B75AE">
              <w:rPr>
                <w:rFonts w:ascii="仿宋_GB2312" w:eastAsia="仿宋_GB2312" w:hAnsi="仿宋" w:hint="eastAsia"/>
                <w:color w:val="000000"/>
                <w:sz w:val="30"/>
                <w:szCs w:val="30"/>
              </w:rPr>
              <w:t>抄送：市生态环境保护综合执法支队、滕州分局</w:t>
            </w:r>
          </w:p>
        </w:tc>
      </w:tr>
      <w:tr w:rsidR="00497F37" w:rsidRPr="003B75AE">
        <w:trPr>
          <w:trHeight w:val="405"/>
        </w:trPr>
        <w:tc>
          <w:tcPr>
            <w:tcW w:w="8904" w:type="dxa"/>
            <w:tcBorders>
              <w:left w:val="nil"/>
              <w:right w:val="nil"/>
            </w:tcBorders>
          </w:tcPr>
          <w:p w:rsidR="00497F37" w:rsidRDefault="00497F37">
            <w:pPr>
              <w:spacing w:line="40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枣庄市生态环境局办公室</w:t>
            </w:r>
            <w:r>
              <w:rPr>
                <w:rFonts w:ascii="仿宋_GB2312" w:eastAsia="仿宋_GB2312" w:hAnsi="仿宋_GB2312" w:cs="仿宋_GB2312"/>
                <w:color w:val="000000"/>
                <w:sz w:val="30"/>
                <w:szCs w:val="30"/>
              </w:rPr>
              <w:t xml:space="preserve">               </w:t>
            </w:r>
            <w:smartTag w:uri="urn:schemas-microsoft-com:office:smarttags" w:element="chsdate">
              <w:smartTagPr>
                <w:attr w:name="IsROCDate" w:val="False"/>
                <w:attr w:name="IsLunarDate" w:val="False"/>
                <w:attr w:name="Day" w:val="12"/>
                <w:attr w:name="Month" w:val="11"/>
                <w:attr w:name="Year" w:val="2020"/>
              </w:smartTagPr>
              <w:r>
                <w:rPr>
                  <w:rFonts w:ascii="仿宋_GB2312" w:eastAsia="仿宋_GB2312" w:hAnsi="仿宋_GB2312" w:cs="仿宋_GB2312"/>
                  <w:color w:val="000000"/>
                  <w:sz w:val="30"/>
                  <w:szCs w:val="30"/>
                </w:rPr>
                <w:t>2020</w:t>
              </w:r>
              <w:r>
                <w:rPr>
                  <w:rFonts w:ascii="仿宋_GB2312" w:eastAsia="仿宋_GB2312" w:hAnsi="仿宋_GB2312" w:cs="仿宋_GB2312" w:hint="eastAsia"/>
                  <w:color w:val="000000"/>
                  <w:sz w:val="30"/>
                  <w:szCs w:val="30"/>
                </w:rPr>
                <w:t>年</w:t>
              </w:r>
              <w:r>
                <w:rPr>
                  <w:rFonts w:ascii="仿宋_GB2312" w:eastAsia="仿宋_GB2312" w:hAnsi="仿宋_GB2312" w:cs="仿宋_GB2312"/>
                  <w:color w:val="000000"/>
                  <w:sz w:val="30"/>
                  <w:szCs w:val="30"/>
                </w:rPr>
                <w:t>11</w:t>
              </w:r>
              <w:r>
                <w:rPr>
                  <w:rFonts w:ascii="仿宋_GB2312" w:eastAsia="仿宋_GB2312" w:hAnsi="仿宋_GB2312" w:cs="仿宋_GB2312" w:hint="eastAsia"/>
                  <w:color w:val="000000"/>
                  <w:sz w:val="30"/>
                  <w:szCs w:val="30"/>
                </w:rPr>
                <w:t>月</w:t>
              </w:r>
              <w:r>
                <w:rPr>
                  <w:rFonts w:ascii="仿宋_GB2312" w:eastAsia="仿宋_GB2312" w:hAnsi="仿宋_GB2312" w:cs="仿宋_GB2312"/>
                  <w:color w:val="000000"/>
                  <w:sz w:val="30"/>
                  <w:szCs w:val="30"/>
                </w:rPr>
                <w:t>12</w:t>
              </w:r>
              <w:bookmarkStart w:id="0" w:name="_GoBack"/>
              <w:bookmarkEnd w:id="0"/>
              <w:r>
                <w:rPr>
                  <w:rFonts w:ascii="仿宋_GB2312" w:eastAsia="仿宋_GB2312" w:hAnsi="仿宋_GB2312" w:cs="仿宋_GB2312" w:hint="eastAsia"/>
                  <w:color w:val="000000"/>
                  <w:sz w:val="30"/>
                  <w:szCs w:val="30"/>
                </w:rPr>
                <w:t>日</w:t>
              </w:r>
            </w:smartTag>
            <w:r>
              <w:rPr>
                <w:rFonts w:ascii="仿宋_GB2312" w:eastAsia="仿宋_GB2312" w:hAnsi="仿宋_GB2312" w:cs="仿宋_GB2312" w:hint="eastAsia"/>
                <w:color w:val="000000"/>
                <w:sz w:val="30"/>
                <w:szCs w:val="30"/>
              </w:rPr>
              <w:t>印发</w:t>
            </w:r>
          </w:p>
        </w:tc>
      </w:tr>
    </w:tbl>
    <w:p w:rsidR="00497F37" w:rsidRDefault="00497F37">
      <w:pPr>
        <w:spacing w:line="400" w:lineRule="exact"/>
        <w:jc w:val="right"/>
        <w:rPr>
          <w:rFonts w:ascii="仿宋_GB2312" w:eastAsia="仿宋_GB2312" w:hAnsi="仿宋_GB2312" w:cs="仿宋_GB2312"/>
          <w:sz w:val="32"/>
          <w:szCs w:val="32"/>
        </w:rPr>
      </w:pP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（共印</w:t>
      </w:r>
      <w:r>
        <w:rPr>
          <w:rFonts w:ascii="仿宋_GB2312" w:eastAsia="仿宋_GB2312" w:hAnsi="仿宋"/>
          <w:color w:val="000000"/>
          <w:sz w:val="30"/>
          <w:szCs w:val="30"/>
        </w:rPr>
        <w:t>10</w:t>
      </w:r>
      <w:r>
        <w:rPr>
          <w:rFonts w:ascii="仿宋_GB2312" w:eastAsia="仿宋_GB2312" w:hAnsi="仿宋" w:hint="eastAsia"/>
          <w:color w:val="000000"/>
          <w:sz w:val="30"/>
          <w:szCs w:val="30"/>
        </w:rPr>
        <w:t>份）</w:t>
      </w:r>
      <w:r>
        <w:rPr>
          <w:rFonts w:ascii="仿宋_GB2312" w:eastAsia="仿宋_GB2312" w:hAnsi="仿宋_GB2312" w:cs="仿宋_GB2312"/>
          <w:sz w:val="32"/>
          <w:szCs w:val="32"/>
        </w:rPr>
        <w:t xml:space="preserve"> </w:t>
      </w:r>
    </w:p>
    <w:sectPr w:rsidR="00497F37" w:rsidSect="008A4AD4">
      <w:headerReference w:type="default" r:id="rId6"/>
      <w:footerReference w:type="default" r:id="rId7"/>
      <w:pgSz w:w="11906" w:h="16838"/>
      <w:pgMar w:top="1440" w:right="1519" w:bottom="1440" w:left="1519"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F37" w:rsidRDefault="00497F37" w:rsidP="008A4AD4">
      <w:r>
        <w:separator/>
      </w:r>
    </w:p>
  </w:endnote>
  <w:endnote w:type="continuationSeparator" w:id="0">
    <w:p w:rsidR="00497F37" w:rsidRDefault="00497F37" w:rsidP="008A4A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37" w:rsidRDefault="00497F37">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97F37" w:rsidRDefault="00497F37">
                <w:pPr>
                  <w:pStyle w:val="Footer"/>
                </w:pPr>
                <w:fldSimple w:instr=" PAGE  \* MERGEFORMAT ">
                  <w:r>
                    <w:rPr>
                      <w:noProof/>
                    </w:rPr>
                    <w:t>- 1 -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F37" w:rsidRDefault="00497F37" w:rsidP="008A4AD4">
      <w:r>
        <w:separator/>
      </w:r>
    </w:p>
  </w:footnote>
  <w:footnote w:type="continuationSeparator" w:id="0">
    <w:p w:rsidR="00497F37" w:rsidRDefault="00497F37" w:rsidP="008A4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37" w:rsidRDefault="00497F37">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A65FC8"/>
    <w:rsid w:val="000B0A47"/>
    <w:rsid w:val="003B75AE"/>
    <w:rsid w:val="004444FB"/>
    <w:rsid w:val="00497F37"/>
    <w:rsid w:val="005139D9"/>
    <w:rsid w:val="00610B2B"/>
    <w:rsid w:val="007279A9"/>
    <w:rsid w:val="008A4AD4"/>
    <w:rsid w:val="00AF7D12"/>
    <w:rsid w:val="00D03ABD"/>
    <w:rsid w:val="00DD05C2"/>
    <w:rsid w:val="00DD257E"/>
    <w:rsid w:val="00FE3A77"/>
    <w:rsid w:val="010A078D"/>
    <w:rsid w:val="01191B64"/>
    <w:rsid w:val="01256FAF"/>
    <w:rsid w:val="013B61AC"/>
    <w:rsid w:val="014E3A83"/>
    <w:rsid w:val="01A52B9E"/>
    <w:rsid w:val="01AB535B"/>
    <w:rsid w:val="01CF7E92"/>
    <w:rsid w:val="023704B1"/>
    <w:rsid w:val="02A90961"/>
    <w:rsid w:val="02C31F17"/>
    <w:rsid w:val="030E106D"/>
    <w:rsid w:val="034A0C43"/>
    <w:rsid w:val="03564296"/>
    <w:rsid w:val="03570EAD"/>
    <w:rsid w:val="03AB38C6"/>
    <w:rsid w:val="03D51F8C"/>
    <w:rsid w:val="07B96B7B"/>
    <w:rsid w:val="081E35C2"/>
    <w:rsid w:val="0826385C"/>
    <w:rsid w:val="08A16500"/>
    <w:rsid w:val="08BE1DD9"/>
    <w:rsid w:val="08CE639A"/>
    <w:rsid w:val="08D22B58"/>
    <w:rsid w:val="095B77B6"/>
    <w:rsid w:val="098E235A"/>
    <w:rsid w:val="0A210042"/>
    <w:rsid w:val="0A267726"/>
    <w:rsid w:val="0A4A2731"/>
    <w:rsid w:val="0A517E52"/>
    <w:rsid w:val="0A5B60F6"/>
    <w:rsid w:val="0A6864A2"/>
    <w:rsid w:val="0A8E090E"/>
    <w:rsid w:val="0AB94FA0"/>
    <w:rsid w:val="0B4F04CE"/>
    <w:rsid w:val="0C951FB4"/>
    <w:rsid w:val="0D3020D9"/>
    <w:rsid w:val="0D3F1E0A"/>
    <w:rsid w:val="0DB07690"/>
    <w:rsid w:val="0DBE03D4"/>
    <w:rsid w:val="0DD9207D"/>
    <w:rsid w:val="0E1B4AF1"/>
    <w:rsid w:val="0E22761B"/>
    <w:rsid w:val="0ED4346E"/>
    <w:rsid w:val="0F9C5C0A"/>
    <w:rsid w:val="105F0062"/>
    <w:rsid w:val="10B915FF"/>
    <w:rsid w:val="10C177D2"/>
    <w:rsid w:val="10E828D4"/>
    <w:rsid w:val="10F53D6A"/>
    <w:rsid w:val="112C0111"/>
    <w:rsid w:val="11EF620A"/>
    <w:rsid w:val="120122A4"/>
    <w:rsid w:val="13606A9B"/>
    <w:rsid w:val="141F294E"/>
    <w:rsid w:val="142C3751"/>
    <w:rsid w:val="14B367AF"/>
    <w:rsid w:val="15011DED"/>
    <w:rsid w:val="168D485C"/>
    <w:rsid w:val="16E95AB7"/>
    <w:rsid w:val="17B54B5C"/>
    <w:rsid w:val="17BD65AA"/>
    <w:rsid w:val="17FD0CE6"/>
    <w:rsid w:val="189175E9"/>
    <w:rsid w:val="189F72BE"/>
    <w:rsid w:val="18E256D1"/>
    <w:rsid w:val="18FD7D6F"/>
    <w:rsid w:val="1AD13347"/>
    <w:rsid w:val="1B076474"/>
    <w:rsid w:val="1B8A1E6B"/>
    <w:rsid w:val="1BB15126"/>
    <w:rsid w:val="1C254882"/>
    <w:rsid w:val="1C4C4CE5"/>
    <w:rsid w:val="1D187971"/>
    <w:rsid w:val="1D9E5EF9"/>
    <w:rsid w:val="1F3C7078"/>
    <w:rsid w:val="1F946A51"/>
    <w:rsid w:val="1FB664FE"/>
    <w:rsid w:val="208F1953"/>
    <w:rsid w:val="20B603FD"/>
    <w:rsid w:val="20C87D15"/>
    <w:rsid w:val="213D14E5"/>
    <w:rsid w:val="215332B8"/>
    <w:rsid w:val="2187585B"/>
    <w:rsid w:val="21A6217C"/>
    <w:rsid w:val="21AC226B"/>
    <w:rsid w:val="21D03C14"/>
    <w:rsid w:val="22523571"/>
    <w:rsid w:val="225F3AA1"/>
    <w:rsid w:val="228346CB"/>
    <w:rsid w:val="228A1E52"/>
    <w:rsid w:val="22F418A1"/>
    <w:rsid w:val="237304B8"/>
    <w:rsid w:val="243857FD"/>
    <w:rsid w:val="24440CCE"/>
    <w:rsid w:val="24606379"/>
    <w:rsid w:val="24830DA0"/>
    <w:rsid w:val="24B21D9B"/>
    <w:rsid w:val="24B87FBC"/>
    <w:rsid w:val="24F57407"/>
    <w:rsid w:val="25CE7808"/>
    <w:rsid w:val="25E31E66"/>
    <w:rsid w:val="26A901AF"/>
    <w:rsid w:val="26F34F7F"/>
    <w:rsid w:val="26F94B34"/>
    <w:rsid w:val="27A02083"/>
    <w:rsid w:val="287E33E2"/>
    <w:rsid w:val="29296A05"/>
    <w:rsid w:val="29520CA4"/>
    <w:rsid w:val="295908B9"/>
    <w:rsid w:val="296B512F"/>
    <w:rsid w:val="2A7431A6"/>
    <w:rsid w:val="2AB64968"/>
    <w:rsid w:val="2B154236"/>
    <w:rsid w:val="2B8C54A2"/>
    <w:rsid w:val="2C0716FA"/>
    <w:rsid w:val="2C7A419D"/>
    <w:rsid w:val="2C921B1D"/>
    <w:rsid w:val="2CB50EEC"/>
    <w:rsid w:val="2D5E12BD"/>
    <w:rsid w:val="2DE168A5"/>
    <w:rsid w:val="2DE722D1"/>
    <w:rsid w:val="2E967338"/>
    <w:rsid w:val="2EBF0167"/>
    <w:rsid w:val="2EEB07EB"/>
    <w:rsid w:val="2F155A89"/>
    <w:rsid w:val="2F931AE9"/>
    <w:rsid w:val="2FB26F2D"/>
    <w:rsid w:val="30121AB4"/>
    <w:rsid w:val="30BD092C"/>
    <w:rsid w:val="31ED317C"/>
    <w:rsid w:val="32A65FC8"/>
    <w:rsid w:val="33270C79"/>
    <w:rsid w:val="332D1F26"/>
    <w:rsid w:val="33707300"/>
    <w:rsid w:val="33C77B8E"/>
    <w:rsid w:val="34695242"/>
    <w:rsid w:val="3601040F"/>
    <w:rsid w:val="3641343C"/>
    <w:rsid w:val="36864274"/>
    <w:rsid w:val="3697113F"/>
    <w:rsid w:val="36B73F61"/>
    <w:rsid w:val="37871297"/>
    <w:rsid w:val="37A13208"/>
    <w:rsid w:val="38892448"/>
    <w:rsid w:val="38F96371"/>
    <w:rsid w:val="39022BA6"/>
    <w:rsid w:val="396D57BF"/>
    <w:rsid w:val="3A052C47"/>
    <w:rsid w:val="3A922221"/>
    <w:rsid w:val="3ACC65D2"/>
    <w:rsid w:val="3B053DD0"/>
    <w:rsid w:val="3B793464"/>
    <w:rsid w:val="3C9C00E2"/>
    <w:rsid w:val="3CAD6178"/>
    <w:rsid w:val="3CB61618"/>
    <w:rsid w:val="3D623460"/>
    <w:rsid w:val="3DD9334D"/>
    <w:rsid w:val="3E1C3B69"/>
    <w:rsid w:val="3E584B3A"/>
    <w:rsid w:val="3E73586D"/>
    <w:rsid w:val="3F2B1868"/>
    <w:rsid w:val="3F2B5E73"/>
    <w:rsid w:val="3F413C97"/>
    <w:rsid w:val="3F457D63"/>
    <w:rsid w:val="407A2601"/>
    <w:rsid w:val="40A5681F"/>
    <w:rsid w:val="40B12383"/>
    <w:rsid w:val="40C115B3"/>
    <w:rsid w:val="41340111"/>
    <w:rsid w:val="41411894"/>
    <w:rsid w:val="417320D1"/>
    <w:rsid w:val="41D3389C"/>
    <w:rsid w:val="42093736"/>
    <w:rsid w:val="424E0B67"/>
    <w:rsid w:val="427C0FC3"/>
    <w:rsid w:val="429F0A16"/>
    <w:rsid w:val="42AE2F1A"/>
    <w:rsid w:val="42D22DF8"/>
    <w:rsid w:val="42FB0A0C"/>
    <w:rsid w:val="43AD5828"/>
    <w:rsid w:val="43FA0E78"/>
    <w:rsid w:val="442065EB"/>
    <w:rsid w:val="44E27CF3"/>
    <w:rsid w:val="454256D2"/>
    <w:rsid w:val="4573144D"/>
    <w:rsid w:val="4584368F"/>
    <w:rsid w:val="460657A3"/>
    <w:rsid w:val="461E333F"/>
    <w:rsid w:val="46D014B1"/>
    <w:rsid w:val="473107F7"/>
    <w:rsid w:val="473166CE"/>
    <w:rsid w:val="47485B2A"/>
    <w:rsid w:val="48D0048C"/>
    <w:rsid w:val="490D189C"/>
    <w:rsid w:val="49491AEB"/>
    <w:rsid w:val="49B06AFD"/>
    <w:rsid w:val="49B462CC"/>
    <w:rsid w:val="49CF6B9E"/>
    <w:rsid w:val="49F5724D"/>
    <w:rsid w:val="4A1250B2"/>
    <w:rsid w:val="4B5B7762"/>
    <w:rsid w:val="4BB937BC"/>
    <w:rsid w:val="4BD04A0B"/>
    <w:rsid w:val="4BE62195"/>
    <w:rsid w:val="4BE72993"/>
    <w:rsid w:val="4DEC299C"/>
    <w:rsid w:val="4E646E2F"/>
    <w:rsid w:val="4EBC2593"/>
    <w:rsid w:val="4EF047CA"/>
    <w:rsid w:val="4F90611B"/>
    <w:rsid w:val="4FD72C46"/>
    <w:rsid w:val="510F238B"/>
    <w:rsid w:val="51466BC6"/>
    <w:rsid w:val="515B55F7"/>
    <w:rsid w:val="51BB2608"/>
    <w:rsid w:val="51F11816"/>
    <w:rsid w:val="51F50EDB"/>
    <w:rsid w:val="52016C66"/>
    <w:rsid w:val="52062C64"/>
    <w:rsid w:val="5207312A"/>
    <w:rsid w:val="52083215"/>
    <w:rsid w:val="526A5EE5"/>
    <w:rsid w:val="527456CD"/>
    <w:rsid w:val="530010D8"/>
    <w:rsid w:val="54001A60"/>
    <w:rsid w:val="545911F1"/>
    <w:rsid w:val="54C6451C"/>
    <w:rsid w:val="54CD22D1"/>
    <w:rsid w:val="55CF0A9C"/>
    <w:rsid w:val="55F310F1"/>
    <w:rsid w:val="569C157A"/>
    <w:rsid w:val="56D91010"/>
    <w:rsid w:val="56DE2FF6"/>
    <w:rsid w:val="572F13B8"/>
    <w:rsid w:val="579057EF"/>
    <w:rsid w:val="57AD0597"/>
    <w:rsid w:val="5826630A"/>
    <w:rsid w:val="58912EBA"/>
    <w:rsid w:val="59CF658F"/>
    <w:rsid w:val="59E72905"/>
    <w:rsid w:val="5A2120FA"/>
    <w:rsid w:val="5B2707F8"/>
    <w:rsid w:val="5BA07879"/>
    <w:rsid w:val="5C513DDE"/>
    <w:rsid w:val="5C5E5418"/>
    <w:rsid w:val="5C616192"/>
    <w:rsid w:val="5D2469E8"/>
    <w:rsid w:val="5D506FD0"/>
    <w:rsid w:val="5D7347A6"/>
    <w:rsid w:val="5DA702F1"/>
    <w:rsid w:val="5DD81DAB"/>
    <w:rsid w:val="5DFB2BFE"/>
    <w:rsid w:val="5E055F42"/>
    <w:rsid w:val="5FEC4781"/>
    <w:rsid w:val="603C7E9D"/>
    <w:rsid w:val="60440355"/>
    <w:rsid w:val="608830BC"/>
    <w:rsid w:val="61072BD1"/>
    <w:rsid w:val="615031FF"/>
    <w:rsid w:val="61EE0C09"/>
    <w:rsid w:val="623F1A36"/>
    <w:rsid w:val="62580345"/>
    <w:rsid w:val="62EA3D28"/>
    <w:rsid w:val="62F82619"/>
    <w:rsid w:val="62FB2E96"/>
    <w:rsid w:val="635A5BDF"/>
    <w:rsid w:val="64364C59"/>
    <w:rsid w:val="645D4EFC"/>
    <w:rsid w:val="64A215F3"/>
    <w:rsid w:val="64D13250"/>
    <w:rsid w:val="64F56302"/>
    <w:rsid w:val="652A177C"/>
    <w:rsid w:val="65B93DB5"/>
    <w:rsid w:val="65BF20E9"/>
    <w:rsid w:val="66131D30"/>
    <w:rsid w:val="666A79DC"/>
    <w:rsid w:val="667D1B6F"/>
    <w:rsid w:val="668F6CAC"/>
    <w:rsid w:val="66BF63B8"/>
    <w:rsid w:val="67F902EC"/>
    <w:rsid w:val="693E1DC2"/>
    <w:rsid w:val="69DD4BE3"/>
    <w:rsid w:val="69E74463"/>
    <w:rsid w:val="6A527A05"/>
    <w:rsid w:val="6A550003"/>
    <w:rsid w:val="6A7843A8"/>
    <w:rsid w:val="6BA4053E"/>
    <w:rsid w:val="6C14017E"/>
    <w:rsid w:val="6C6B2012"/>
    <w:rsid w:val="6C800C79"/>
    <w:rsid w:val="6CB32C22"/>
    <w:rsid w:val="6CF70457"/>
    <w:rsid w:val="6D7A6531"/>
    <w:rsid w:val="6D9F3B28"/>
    <w:rsid w:val="6DA368FB"/>
    <w:rsid w:val="6DCF7C85"/>
    <w:rsid w:val="6E99444C"/>
    <w:rsid w:val="6EF91CA7"/>
    <w:rsid w:val="6F885749"/>
    <w:rsid w:val="6FD73905"/>
    <w:rsid w:val="70996316"/>
    <w:rsid w:val="70C50493"/>
    <w:rsid w:val="70DC1555"/>
    <w:rsid w:val="70E021C1"/>
    <w:rsid w:val="71C77C4F"/>
    <w:rsid w:val="71FF3132"/>
    <w:rsid w:val="723F401E"/>
    <w:rsid w:val="732105D8"/>
    <w:rsid w:val="73687E23"/>
    <w:rsid w:val="74673D7E"/>
    <w:rsid w:val="747343D2"/>
    <w:rsid w:val="748E5156"/>
    <w:rsid w:val="759C3885"/>
    <w:rsid w:val="75D15FEE"/>
    <w:rsid w:val="75E46D10"/>
    <w:rsid w:val="760657C5"/>
    <w:rsid w:val="76185C74"/>
    <w:rsid w:val="78012542"/>
    <w:rsid w:val="797F3D94"/>
    <w:rsid w:val="7AB126FB"/>
    <w:rsid w:val="7BDB32F2"/>
    <w:rsid w:val="7BFC04FC"/>
    <w:rsid w:val="7C0D251B"/>
    <w:rsid w:val="7C396181"/>
    <w:rsid w:val="7C8D6BB2"/>
    <w:rsid w:val="7C8F7DCA"/>
    <w:rsid w:val="7CC03CAC"/>
    <w:rsid w:val="7D71107E"/>
    <w:rsid w:val="7DA52AE4"/>
    <w:rsid w:val="7DA70F4C"/>
    <w:rsid w:val="7DCE0D7A"/>
    <w:rsid w:val="7EDE514A"/>
    <w:rsid w:val="7F202B61"/>
    <w:rsid w:val="7F796554"/>
    <w:rsid w:val="7F9C30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First Indent" w:locked="1" w:semiHidden="0" w:uiPriority="0" w:unhideWhenUsed="0"/>
    <w:lsdException w:name="Body Text Firs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8A4AD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Header"/>
    <w:link w:val="BodyTextIndentChar"/>
    <w:uiPriority w:val="99"/>
    <w:rsid w:val="008A4AD4"/>
    <w:pPr>
      <w:ind w:leftChars="200" w:left="420"/>
    </w:pPr>
    <w:rPr>
      <w:rFonts w:ascii="Times New Roman" w:hAnsi="Times New Roman"/>
    </w:rPr>
  </w:style>
  <w:style w:type="character" w:customStyle="1" w:styleId="BodyTextIndentChar">
    <w:name w:val="Body Text Indent Char"/>
    <w:basedOn w:val="DefaultParagraphFont"/>
    <w:link w:val="BodyTextIndent"/>
    <w:uiPriority w:val="99"/>
    <w:semiHidden/>
    <w:rsid w:val="005878E9"/>
    <w:rPr>
      <w:szCs w:val="24"/>
    </w:rPr>
  </w:style>
  <w:style w:type="paragraph" w:styleId="BodyTextFirstIndent2">
    <w:name w:val="Body Text First Indent 2"/>
    <w:basedOn w:val="BodyTextIndent"/>
    <w:next w:val="Normal"/>
    <w:link w:val="BodyTextFirstIndent2Char"/>
    <w:uiPriority w:val="99"/>
    <w:rsid w:val="008A4AD4"/>
    <w:pPr>
      <w:spacing w:after="120" w:line="360" w:lineRule="auto"/>
      <w:ind w:firstLine="420"/>
    </w:pPr>
    <w:rPr>
      <w:szCs w:val="22"/>
    </w:rPr>
  </w:style>
  <w:style w:type="character" w:customStyle="1" w:styleId="BodyTextFirstIndent2Char">
    <w:name w:val="Body Text First Indent 2 Char"/>
    <w:basedOn w:val="BodyTextIndentChar"/>
    <w:link w:val="BodyTextFirstIndent2"/>
    <w:uiPriority w:val="99"/>
    <w:semiHidden/>
    <w:rsid w:val="005878E9"/>
  </w:style>
  <w:style w:type="paragraph" w:styleId="Header">
    <w:name w:val="header"/>
    <w:basedOn w:val="Normal"/>
    <w:next w:val="5"/>
    <w:link w:val="HeaderChar"/>
    <w:uiPriority w:val="99"/>
    <w:rsid w:val="008A4AD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878E9"/>
    <w:rPr>
      <w:sz w:val="18"/>
      <w:szCs w:val="18"/>
    </w:rPr>
  </w:style>
  <w:style w:type="paragraph" w:customStyle="1" w:styleId="5">
    <w:name w:val="样式5"/>
    <w:basedOn w:val="1"/>
    <w:uiPriority w:val="99"/>
    <w:rsid w:val="008A4AD4"/>
    <w:pPr>
      <w:adjustRightInd/>
      <w:spacing w:line="240" w:lineRule="auto"/>
      <w:ind w:rightChars="-50" w:right="-140" w:firstLineChars="588" w:firstLine="1653"/>
    </w:pPr>
    <w:rPr>
      <w:b/>
      <w:bCs/>
    </w:rPr>
  </w:style>
  <w:style w:type="paragraph" w:customStyle="1" w:styleId="1">
    <w:name w:val="正文1"/>
    <w:basedOn w:val="Normal"/>
    <w:next w:val="Normal"/>
    <w:uiPriority w:val="99"/>
    <w:rsid w:val="008A4AD4"/>
    <w:pPr>
      <w:adjustRightInd w:val="0"/>
      <w:spacing w:line="480" w:lineRule="atLeast"/>
      <w:textAlignment w:val="baseline"/>
    </w:pPr>
    <w:rPr>
      <w:rFonts w:ascii="宋体" w:hAnsi="Tms Rmn"/>
      <w:kern w:val="0"/>
      <w:sz w:val="28"/>
      <w:szCs w:val="20"/>
    </w:rPr>
  </w:style>
  <w:style w:type="paragraph" w:styleId="BodyText">
    <w:name w:val="Body Text"/>
    <w:basedOn w:val="Normal"/>
    <w:link w:val="BodyTextChar"/>
    <w:uiPriority w:val="99"/>
    <w:rsid w:val="008A4AD4"/>
  </w:style>
  <w:style w:type="character" w:customStyle="1" w:styleId="BodyTextChar">
    <w:name w:val="Body Text Char"/>
    <w:basedOn w:val="DefaultParagraphFont"/>
    <w:link w:val="BodyText"/>
    <w:uiPriority w:val="99"/>
    <w:semiHidden/>
    <w:rsid w:val="005878E9"/>
    <w:rPr>
      <w:szCs w:val="24"/>
    </w:rPr>
  </w:style>
  <w:style w:type="paragraph" w:styleId="Footer">
    <w:name w:val="footer"/>
    <w:basedOn w:val="Normal"/>
    <w:link w:val="FooterChar"/>
    <w:uiPriority w:val="99"/>
    <w:rsid w:val="008A4AD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878E9"/>
    <w:rPr>
      <w:sz w:val="18"/>
      <w:szCs w:val="18"/>
    </w:rPr>
  </w:style>
  <w:style w:type="paragraph" w:styleId="BodyTextIndent3">
    <w:name w:val="Body Text Indent 3"/>
    <w:basedOn w:val="Normal"/>
    <w:link w:val="BodyTextIndent3Char"/>
    <w:uiPriority w:val="99"/>
    <w:rsid w:val="008A4AD4"/>
    <w:pPr>
      <w:spacing w:line="540" w:lineRule="exact"/>
      <w:ind w:firstLineChars="200" w:firstLine="640"/>
    </w:pPr>
    <w:rPr>
      <w:rFonts w:ascii="仿宋_GB2312" w:eastAsia="仿宋_GB2312" w:hAnsi="Times New Roman"/>
      <w:sz w:val="32"/>
    </w:rPr>
  </w:style>
  <w:style w:type="character" w:customStyle="1" w:styleId="BodyTextIndent3Char">
    <w:name w:val="Body Text Indent 3 Char"/>
    <w:basedOn w:val="DefaultParagraphFont"/>
    <w:link w:val="BodyTextIndent3"/>
    <w:uiPriority w:val="99"/>
    <w:semiHidden/>
    <w:rsid w:val="005878E9"/>
    <w:rPr>
      <w:sz w:val="16"/>
      <w:szCs w:val="16"/>
    </w:rPr>
  </w:style>
  <w:style w:type="paragraph" w:styleId="BodyTextFirstIndent">
    <w:name w:val="Body Text First Indent"/>
    <w:basedOn w:val="BodyText"/>
    <w:link w:val="BodyTextFirstIndentChar"/>
    <w:uiPriority w:val="99"/>
    <w:rsid w:val="008A4AD4"/>
    <w:pPr>
      <w:ind w:firstLineChars="100" w:firstLine="420"/>
    </w:pPr>
  </w:style>
  <w:style w:type="character" w:customStyle="1" w:styleId="BodyTextFirstIndentChar">
    <w:name w:val="Body Text First Indent Char"/>
    <w:basedOn w:val="BodyTextChar"/>
    <w:link w:val="BodyTextFirstIndent"/>
    <w:uiPriority w:val="99"/>
    <w:semiHidden/>
    <w:rsid w:val="005878E9"/>
  </w:style>
  <w:style w:type="character" w:styleId="PageNumber">
    <w:name w:val="page number"/>
    <w:basedOn w:val="DefaultParagraphFont"/>
    <w:uiPriority w:val="99"/>
    <w:rsid w:val="008A4AD4"/>
    <w:rPr>
      <w:rFonts w:cs="Times New Roman"/>
    </w:rPr>
  </w:style>
  <w:style w:type="paragraph" w:customStyle="1" w:styleId="15">
    <w:name w:val="样式 正文文本缩进 + 行距: 1.5 倍行距"/>
    <w:basedOn w:val="BodyTextIndent1"/>
    <w:uiPriority w:val="99"/>
    <w:rsid w:val="008A4AD4"/>
    <w:pPr>
      <w:ind w:leftChars="32" w:left="90" w:firstLineChars="200" w:firstLine="560"/>
    </w:pPr>
    <w:rPr>
      <w:rFonts w:cs="宋体"/>
      <w:sz w:val="24"/>
    </w:rPr>
  </w:style>
  <w:style w:type="paragraph" w:customStyle="1" w:styleId="BodyTextIndent1">
    <w:name w:val="Body Text Indent1"/>
    <w:basedOn w:val="Normal"/>
    <w:next w:val="15"/>
    <w:uiPriority w:val="99"/>
    <w:rsid w:val="008A4AD4"/>
    <w:pPr>
      <w:spacing w:line="360" w:lineRule="auto"/>
      <w:ind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440</Words>
  <Characters>2509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山东省环境保护厅关于山东明科节能工程有限公司两河片区生物质热电联产项目环境影响报告书的批复</dc:title>
  <dc:subject/>
  <dc:creator>admin</dc:creator>
  <cp:keywords/>
  <dc:description/>
  <cp:lastModifiedBy>xw</cp:lastModifiedBy>
  <cp:revision>2</cp:revision>
  <cp:lastPrinted>2020-06-10T23:51:00Z</cp:lastPrinted>
  <dcterms:created xsi:type="dcterms:W3CDTF">2020-11-12T02:53:00Z</dcterms:created>
  <dcterms:modified xsi:type="dcterms:W3CDTF">2020-11-12T02:53:00Z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