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71" w:rsidRDefault="00333871">
      <w:pPr>
        <w:widowControl/>
        <w:adjustRightInd w:val="0"/>
        <w:snapToGrid w:val="0"/>
        <w:spacing w:line="620" w:lineRule="exact"/>
        <w:jc w:val="center"/>
        <w:rPr>
          <w:rFonts w:eastAsia="仿宋_GB2312"/>
          <w:sz w:val="36"/>
        </w:rPr>
      </w:pPr>
      <w:bookmarkStart w:id="0" w:name="_GoBack"/>
      <w:bookmarkEnd w:id="0"/>
    </w:p>
    <w:p w:rsidR="00333871" w:rsidRDefault="00333871" w:rsidP="0071038A">
      <w:pPr>
        <w:pStyle w:val="BodyTextFirstIndent2"/>
        <w:spacing w:line="620" w:lineRule="exact"/>
        <w:ind w:left="31680"/>
      </w:pPr>
    </w:p>
    <w:p w:rsidR="00333871" w:rsidRDefault="00333871">
      <w:pPr>
        <w:widowControl/>
        <w:adjustRightInd w:val="0"/>
        <w:snapToGrid w:val="0"/>
        <w:spacing w:line="620" w:lineRule="exact"/>
        <w:jc w:val="center"/>
        <w:rPr>
          <w:rFonts w:eastAsia="仿宋_GB2312"/>
          <w:sz w:val="36"/>
        </w:rPr>
      </w:pPr>
    </w:p>
    <w:p w:rsidR="00333871" w:rsidRDefault="00333871">
      <w:pPr>
        <w:widowControl/>
        <w:adjustRightInd w:val="0"/>
        <w:snapToGrid w:val="0"/>
        <w:spacing w:line="620" w:lineRule="exact"/>
        <w:jc w:val="center"/>
        <w:rPr>
          <w:rFonts w:eastAsia="仿宋_GB2312"/>
          <w:sz w:val="36"/>
        </w:rPr>
      </w:pPr>
    </w:p>
    <w:p w:rsidR="00333871" w:rsidRDefault="00333871">
      <w:pPr>
        <w:widowControl/>
        <w:adjustRightInd w:val="0"/>
        <w:snapToGrid w:val="0"/>
        <w:spacing w:line="620" w:lineRule="exact"/>
        <w:jc w:val="center"/>
        <w:rPr>
          <w:rFonts w:ascii="仿宋_GB2312" w:eastAsia="仿宋_GB2312"/>
          <w:sz w:val="32"/>
        </w:rPr>
      </w:pPr>
    </w:p>
    <w:p w:rsidR="00333871" w:rsidRDefault="00333871">
      <w:pPr>
        <w:widowControl/>
        <w:adjustRightInd w:val="0"/>
        <w:snapToGrid w:val="0"/>
        <w:spacing w:line="620" w:lineRule="exact"/>
        <w:rPr>
          <w:rFonts w:ascii="仿宋_GB2312" w:eastAsia="仿宋_GB2312"/>
          <w:sz w:val="32"/>
        </w:rPr>
      </w:pPr>
    </w:p>
    <w:p w:rsidR="00333871" w:rsidRDefault="00333871">
      <w:pPr>
        <w:spacing w:line="580" w:lineRule="exact"/>
        <w:jc w:val="center"/>
        <w:rPr>
          <w:rFonts w:ascii="楷体" w:eastAsia="楷体" w:hAnsi="楷体"/>
          <w:sz w:val="32"/>
          <w:szCs w:val="32"/>
        </w:rPr>
      </w:pPr>
      <w:r>
        <w:rPr>
          <w:rFonts w:ascii="楷体" w:eastAsia="楷体" w:hAnsi="楷体" w:hint="eastAsia"/>
          <w:sz w:val="32"/>
          <w:szCs w:val="32"/>
        </w:rPr>
        <w:t>枣环行审字</w:t>
      </w:r>
      <w:r>
        <w:rPr>
          <w:rFonts w:ascii="楷体" w:eastAsia="楷体" w:hAnsi="楷体"/>
          <w:sz w:val="32"/>
          <w:szCs w:val="32"/>
        </w:rPr>
        <w:t>[2020]49</w:t>
      </w:r>
      <w:r>
        <w:rPr>
          <w:rFonts w:ascii="楷体" w:eastAsia="楷体" w:hAnsi="楷体" w:hint="eastAsia"/>
          <w:sz w:val="32"/>
          <w:szCs w:val="32"/>
        </w:rPr>
        <w:t>号</w:t>
      </w:r>
    </w:p>
    <w:p w:rsidR="00333871" w:rsidRDefault="00333871" w:rsidP="0071038A">
      <w:pPr>
        <w:pStyle w:val="BodyTextFirstIndent2"/>
        <w:spacing w:line="620" w:lineRule="exact"/>
        <w:ind w:left="31680"/>
      </w:pPr>
    </w:p>
    <w:p w:rsidR="00333871" w:rsidRDefault="00333871">
      <w:pPr>
        <w:spacing w:line="580" w:lineRule="exact"/>
        <w:jc w:val="center"/>
        <w:rPr>
          <w:rFonts w:ascii="方正大标宋简体" w:eastAsia="方正大标宋简体" w:hAnsi="方正大标宋简体" w:cs="方正大标宋简体"/>
          <w:w w:val="90"/>
          <w:sz w:val="44"/>
          <w:szCs w:val="44"/>
        </w:rPr>
      </w:pPr>
      <w:r>
        <w:rPr>
          <w:rFonts w:ascii="方正大标宋简体" w:eastAsia="方正大标宋简体" w:hAnsi="方正大标宋简体" w:cs="方正大标宋简体" w:hint="eastAsia"/>
          <w:w w:val="90"/>
          <w:sz w:val="44"/>
          <w:szCs w:val="44"/>
        </w:rPr>
        <w:t>枣庄市生态环境局关于山东瑞兴阻燃</w:t>
      </w:r>
    </w:p>
    <w:p w:rsidR="00333871" w:rsidRDefault="00333871">
      <w:pPr>
        <w:spacing w:line="580" w:lineRule="exact"/>
        <w:jc w:val="center"/>
        <w:rPr>
          <w:rFonts w:ascii="方正大标宋简体" w:eastAsia="方正大标宋简体" w:hAnsi="方正大标宋简体" w:cs="方正大标宋简体"/>
          <w:w w:val="90"/>
          <w:sz w:val="44"/>
          <w:szCs w:val="44"/>
        </w:rPr>
      </w:pPr>
      <w:r>
        <w:rPr>
          <w:rFonts w:ascii="方正大标宋简体" w:eastAsia="方正大标宋简体" w:hAnsi="方正大标宋简体" w:cs="方正大标宋简体" w:hint="eastAsia"/>
          <w:w w:val="90"/>
          <w:sz w:val="44"/>
          <w:szCs w:val="44"/>
        </w:rPr>
        <w:t>科技有限公司</w:t>
      </w:r>
      <w:r>
        <w:rPr>
          <w:rFonts w:ascii="方正大标宋简体" w:eastAsia="方正大标宋简体" w:hAnsi="方正大标宋简体" w:cs="方正大标宋简体"/>
          <w:w w:val="90"/>
          <w:sz w:val="44"/>
          <w:szCs w:val="44"/>
        </w:rPr>
        <w:t>1.6</w:t>
      </w:r>
      <w:r>
        <w:rPr>
          <w:rFonts w:ascii="方正大标宋简体" w:eastAsia="方正大标宋简体" w:hAnsi="方正大标宋简体" w:cs="方正大标宋简体" w:hint="eastAsia"/>
          <w:w w:val="90"/>
          <w:sz w:val="44"/>
          <w:szCs w:val="44"/>
        </w:rPr>
        <w:t>万吨（二期工程</w:t>
      </w:r>
      <w:r>
        <w:rPr>
          <w:rFonts w:ascii="方正大标宋简体" w:eastAsia="方正大标宋简体" w:hAnsi="方正大标宋简体" w:cs="方正大标宋简体"/>
          <w:w w:val="90"/>
          <w:sz w:val="44"/>
          <w:szCs w:val="44"/>
        </w:rPr>
        <w:t>8</w:t>
      </w:r>
      <w:r>
        <w:rPr>
          <w:rFonts w:ascii="方正大标宋简体" w:eastAsia="方正大标宋简体" w:hAnsi="方正大标宋简体" w:cs="方正大标宋简体" w:hint="eastAsia"/>
          <w:w w:val="90"/>
          <w:sz w:val="44"/>
          <w:szCs w:val="44"/>
        </w:rPr>
        <w:t>千吨</w:t>
      </w:r>
      <w:r>
        <w:rPr>
          <w:rFonts w:ascii="方正大标宋简体" w:eastAsia="方正大标宋简体" w:hAnsi="方正大标宋简体" w:cs="方正大标宋简体"/>
          <w:w w:val="90"/>
          <w:sz w:val="44"/>
          <w:szCs w:val="44"/>
        </w:rPr>
        <w:t>/</w:t>
      </w:r>
      <w:r>
        <w:rPr>
          <w:rFonts w:ascii="方正大标宋简体" w:eastAsia="方正大标宋简体" w:hAnsi="方正大标宋简体" w:cs="方正大标宋简体" w:hint="eastAsia"/>
          <w:w w:val="90"/>
          <w:sz w:val="44"/>
          <w:szCs w:val="44"/>
        </w:rPr>
        <w:t>年）高效磷酸酯阻燃剂建设项目环境影响报告书的批复</w:t>
      </w:r>
    </w:p>
    <w:p w:rsidR="00333871" w:rsidRDefault="00333871">
      <w:pPr>
        <w:spacing w:line="580" w:lineRule="exact"/>
        <w:rPr>
          <w:rFonts w:ascii="仿宋_GB2312" w:eastAsia="仿宋_GB2312" w:hAnsi="仿宋_GB2312" w:cs="仿宋_GB2312"/>
          <w:sz w:val="32"/>
          <w:szCs w:val="32"/>
        </w:rPr>
      </w:pPr>
    </w:p>
    <w:p w:rsidR="00333871" w:rsidRDefault="00333871">
      <w:pPr>
        <w:pStyle w:val="BodyTextIndent3"/>
        <w:spacing w:line="580" w:lineRule="exact"/>
        <w:ind w:firstLineChars="0" w:firstLine="0"/>
        <w:rPr>
          <w:rFonts w:hAnsi="仿宋_GB2312" w:cs="仿宋_GB2312"/>
          <w:color w:val="000000"/>
          <w:szCs w:val="32"/>
        </w:rPr>
      </w:pPr>
      <w:r>
        <w:rPr>
          <w:rFonts w:hAnsi="仿宋_GB2312" w:cs="仿宋_GB2312" w:hint="eastAsia"/>
          <w:color w:val="000000"/>
          <w:szCs w:val="32"/>
        </w:rPr>
        <w:t>山东瑞兴阻燃科技有限公司：</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你公司报送的《山东瑞兴阻燃科技有限公司</w:t>
      </w:r>
      <w:r>
        <w:rPr>
          <w:rFonts w:ascii="仿宋_GB2312" w:eastAsia="仿宋_GB2312" w:hAnsi="仿宋_GB2312" w:cs="仿宋_GB2312"/>
          <w:color w:val="000000"/>
          <w:sz w:val="32"/>
          <w:szCs w:val="32"/>
        </w:rPr>
        <w:t>16000</w:t>
      </w:r>
      <w:r>
        <w:rPr>
          <w:rFonts w:ascii="仿宋_GB2312" w:eastAsia="仿宋_GB2312" w:hAnsi="仿宋_GB2312" w:cs="仿宋_GB2312" w:hint="eastAsia"/>
          <w:color w:val="000000"/>
          <w:sz w:val="32"/>
          <w:szCs w:val="32"/>
        </w:rPr>
        <w:t>吨（二期工程</w:t>
      </w:r>
      <w:r>
        <w:rPr>
          <w:rFonts w:ascii="仿宋_GB2312" w:eastAsia="仿宋_GB2312" w:hAnsi="仿宋_GB2312" w:cs="仿宋_GB2312"/>
          <w:color w:val="000000"/>
          <w:sz w:val="32"/>
          <w:szCs w:val="32"/>
        </w:rPr>
        <w:t>8000</w:t>
      </w:r>
      <w:r>
        <w:rPr>
          <w:rFonts w:ascii="仿宋_GB2312" w:eastAsia="仿宋_GB2312" w:hAnsi="仿宋_GB2312" w:cs="仿宋_GB2312" w:hint="eastAsia"/>
          <w:color w:val="000000"/>
          <w:sz w:val="32"/>
          <w:szCs w:val="32"/>
        </w:rPr>
        <w:t>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年）高效磷酸酯阻燃剂建设项目环境影响报告书》收悉。经研究，批复如下：</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一、项目为扩建，位于峄城化工产业园内山东瑞兴阻燃科技有限公司现有厂区。本项目拟建年产</w:t>
      </w:r>
      <w:r>
        <w:rPr>
          <w:rFonts w:ascii="仿宋_GB2312" w:eastAsia="仿宋_GB2312" w:hAnsi="仿宋_GB2312" w:cs="仿宋_GB2312"/>
          <w:color w:val="000000"/>
          <w:sz w:val="32"/>
          <w:szCs w:val="32"/>
        </w:rPr>
        <w:t>8000t/a</w:t>
      </w:r>
      <w:r>
        <w:rPr>
          <w:rFonts w:ascii="仿宋_GB2312" w:eastAsia="仿宋_GB2312" w:hAnsi="仿宋_GB2312" w:cs="仿宋_GB2312" w:hint="eastAsia"/>
          <w:color w:val="000000"/>
          <w:sz w:val="32"/>
          <w:szCs w:val="32"/>
        </w:rPr>
        <w:t>阻燃剂包括磷酸三异丙基苯酯（</w:t>
      </w:r>
      <w:r>
        <w:rPr>
          <w:rFonts w:ascii="仿宋_GB2312" w:eastAsia="仿宋_GB2312" w:hAnsi="仿宋_GB2312" w:cs="仿宋_GB2312"/>
          <w:color w:val="000000"/>
          <w:sz w:val="32"/>
          <w:szCs w:val="32"/>
        </w:rPr>
        <w:t>IPPP</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1000</w:t>
      </w:r>
      <w:r>
        <w:rPr>
          <w:rFonts w:ascii="仿宋_GB2312" w:eastAsia="仿宋_GB2312" w:hAnsi="仿宋_GB2312" w:cs="仿宋_GB2312" w:hint="eastAsia"/>
          <w:color w:val="000000"/>
          <w:sz w:val="32"/>
          <w:szCs w:val="32"/>
        </w:rPr>
        <w:t>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年）、磷酸三苯酯（</w:t>
      </w:r>
      <w:r>
        <w:rPr>
          <w:rFonts w:ascii="仿宋_GB2312" w:eastAsia="仿宋_GB2312" w:hAnsi="仿宋_GB2312" w:cs="仿宋_GB2312"/>
          <w:color w:val="000000"/>
          <w:sz w:val="32"/>
          <w:szCs w:val="32"/>
        </w:rPr>
        <w:t>TPP</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1000</w:t>
      </w:r>
      <w:r>
        <w:rPr>
          <w:rFonts w:ascii="仿宋_GB2312" w:eastAsia="仿宋_GB2312" w:hAnsi="仿宋_GB2312" w:cs="仿宋_GB2312" w:hint="eastAsia"/>
          <w:color w:val="000000"/>
          <w:sz w:val="32"/>
          <w:szCs w:val="32"/>
        </w:rPr>
        <w:t>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年）、磷酸甲苯二苯酯（</w:t>
      </w:r>
      <w:r>
        <w:rPr>
          <w:rFonts w:ascii="仿宋_GB2312" w:eastAsia="仿宋_GB2312" w:hAnsi="仿宋_GB2312" w:cs="仿宋_GB2312"/>
          <w:color w:val="000000"/>
          <w:sz w:val="32"/>
          <w:szCs w:val="32"/>
        </w:rPr>
        <w:t>CDP</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2000</w:t>
      </w:r>
      <w:r>
        <w:rPr>
          <w:rFonts w:ascii="仿宋_GB2312" w:eastAsia="仿宋_GB2312" w:hAnsi="仿宋_GB2312" w:cs="仿宋_GB2312" w:hint="eastAsia"/>
          <w:color w:val="000000"/>
          <w:sz w:val="32"/>
          <w:szCs w:val="32"/>
        </w:rPr>
        <w:t>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年）、双酚</w:t>
      </w: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双（二苯基磷酸酯）（</w:t>
      </w:r>
      <w:r>
        <w:rPr>
          <w:rFonts w:ascii="仿宋_GB2312" w:eastAsia="仿宋_GB2312" w:hAnsi="仿宋_GB2312" w:cs="仿宋_GB2312"/>
          <w:color w:val="000000"/>
          <w:sz w:val="32"/>
          <w:szCs w:val="32"/>
        </w:rPr>
        <w:t>BDP</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4000</w:t>
      </w:r>
      <w:r>
        <w:rPr>
          <w:rFonts w:ascii="仿宋_GB2312" w:eastAsia="仿宋_GB2312" w:hAnsi="仿宋_GB2312" w:cs="仿宋_GB2312" w:hint="eastAsia"/>
          <w:color w:val="000000"/>
          <w:sz w:val="32"/>
          <w:szCs w:val="32"/>
        </w:rPr>
        <w:t>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年），副产盐酸</w:t>
      </w:r>
      <w:r>
        <w:rPr>
          <w:rFonts w:ascii="仿宋_GB2312" w:eastAsia="仿宋_GB2312" w:hAnsi="仿宋_GB2312" w:cs="仿宋_GB2312"/>
          <w:color w:val="000000"/>
          <w:sz w:val="32"/>
          <w:szCs w:val="32"/>
        </w:rPr>
        <w:t>8000t/a</w:t>
      </w:r>
      <w:r>
        <w:rPr>
          <w:rFonts w:ascii="仿宋_GB2312" w:eastAsia="仿宋_GB2312" w:hAnsi="仿宋_GB2312" w:cs="仿宋_GB2312" w:hint="eastAsia"/>
          <w:color w:val="000000"/>
          <w:sz w:val="32"/>
          <w:szCs w:val="32"/>
        </w:rPr>
        <w:t>；同时对现有工程产品磷酸三二甲苯酯（</w:t>
      </w:r>
      <w:r>
        <w:rPr>
          <w:rFonts w:ascii="仿宋_GB2312" w:eastAsia="仿宋_GB2312" w:hAnsi="仿宋_GB2312" w:cs="仿宋_GB2312"/>
          <w:color w:val="000000"/>
          <w:sz w:val="32"/>
          <w:szCs w:val="32"/>
        </w:rPr>
        <w:t>TXP</w:t>
      </w:r>
      <w:r>
        <w:rPr>
          <w:rFonts w:ascii="仿宋_GB2312" w:eastAsia="仿宋_GB2312" w:hAnsi="仿宋_GB2312" w:cs="仿宋_GB2312" w:hint="eastAsia"/>
          <w:color w:val="000000"/>
          <w:sz w:val="32"/>
          <w:szCs w:val="32"/>
        </w:rPr>
        <w:t>）进行减压脱水，添加抗氧化剂及抗泡剂深加工，调和成抗燃液压油（年产量为</w:t>
      </w:r>
      <w:r>
        <w:rPr>
          <w:rFonts w:ascii="仿宋_GB2312" w:eastAsia="仿宋_GB2312" w:hAnsi="仿宋_GB2312" w:cs="仿宋_GB2312"/>
          <w:color w:val="000000"/>
          <w:sz w:val="32"/>
          <w:szCs w:val="32"/>
        </w:rPr>
        <w:t>2000t/a</w:t>
      </w:r>
      <w:r>
        <w:rPr>
          <w:rFonts w:ascii="仿宋_GB2312" w:eastAsia="仿宋_GB2312" w:hAnsi="仿宋_GB2312" w:cs="仿宋_GB2312" w:hint="eastAsia"/>
          <w:color w:val="000000"/>
          <w:sz w:val="32"/>
          <w:szCs w:val="32"/>
        </w:rPr>
        <w:t>）。项目投资</w:t>
      </w:r>
      <w:r>
        <w:rPr>
          <w:rFonts w:ascii="仿宋_GB2312" w:eastAsia="仿宋_GB2312" w:hAnsi="仿宋_GB2312" w:cs="仿宋_GB2312"/>
          <w:color w:val="000000"/>
          <w:sz w:val="32"/>
          <w:szCs w:val="32"/>
        </w:rPr>
        <w:t>9500</w:t>
      </w:r>
      <w:r>
        <w:rPr>
          <w:rFonts w:ascii="仿宋_GB2312" w:eastAsia="仿宋_GB2312" w:hAnsi="仿宋_GB2312" w:cs="仿宋_GB2312" w:hint="eastAsia"/>
          <w:color w:val="000000"/>
          <w:sz w:val="32"/>
          <w:szCs w:val="32"/>
        </w:rPr>
        <w:t>万元，环保投资约</w:t>
      </w:r>
      <w:r>
        <w:rPr>
          <w:rFonts w:ascii="仿宋_GB2312" w:eastAsia="仿宋_GB2312" w:hAnsi="仿宋_GB2312" w:cs="仿宋_GB2312"/>
          <w:color w:val="000000"/>
          <w:sz w:val="32"/>
          <w:szCs w:val="32"/>
        </w:rPr>
        <w:t>213</w:t>
      </w:r>
      <w:r>
        <w:rPr>
          <w:rFonts w:ascii="仿宋_GB2312" w:eastAsia="仿宋_GB2312" w:hAnsi="仿宋_GB2312" w:cs="仿宋_GB2312" w:hint="eastAsia"/>
          <w:color w:val="000000"/>
          <w:sz w:val="32"/>
          <w:szCs w:val="32"/>
        </w:rPr>
        <w:t>万元，占总投资费用的</w:t>
      </w:r>
      <w:r>
        <w:rPr>
          <w:rFonts w:ascii="仿宋_GB2312" w:eastAsia="仿宋_GB2312" w:hAnsi="仿宋_GB2312" w:cs="仿宋_GB2312"/>
          <w:color w:val="000000"/>
          <w:sz w:val="32"/>
          <w:szCs w:val="32"/>
        </w:rPr>
        <w:t>2.2%</w:t>
      </w:r>
      <w:r>
        <w:rPr>
          <w:rFonts w:ascii="仿宋_GB2312" w:eastAsia="仿宋_GB2312" w:hAnsi="仿宋_GB2312" w:cs="仿宋_GB2312" w:hint="eastAsia"/>
          <w:color w:val="000000"/>
          <w:sz w:val="32"/>
          <w:szCs w:val="32"/>
        </w:rPr>
        <w:t>。</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全面落实环境影响报告书提出的各项环境保护、污染防治和风险防范措施后，将项目建设的不良环境影响降到最低、满足环境保护要求的前提下，我局从环保角度原则同意报告书中所列建设项目的性质、规模、地点和拟采取的主要环保对策措施等内容。</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二、项目建设和运行管理中应重点做好以下工作</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（二）严格落实废气污染防治措施，合理优化废气收集、处理方案。酯化反应尾气及蒸馏抽真空废气，采取“二级水冷</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二级水吸收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一级碱吸收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阻水器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活性炭吸附</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脱附催化燃烧”后由高</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仿宋_GB2312" w:eastAsia="仿宋_GB2312" w:hAnsi="仿宋_GB2312" w:cs="仿宋_GB2312"/>
            <w:color w:val="000000"/>
            <w:sz w:val="32"/>
            <w:szCs w:val="32"/>
          </w:rPr>
          <w:t>20m</w:t>
        </w:r>
      </w:smartTag>
      <w:r>
        <w:rPr>
          <w:rFonts w:ascii="仿宋_GB2312" w:eastAsia="仿宋_GB2312" w:hAnsi="仿宋_GB2312" w:cs="仿宋_GB2312" w:hint="eastAsia"/>
          <w:color w:val="000000"/>
          <w:sz w:val="32"/>
          <w:szCs w:val="32"/>
        </w:rPr>
        <w:t>排气筒</w:t>
      </w:r>
      <w:r>
        <w:rPr>
          <w:rFonts w:ascii="仿宋_GB2312" w:eastAsia="仿宋_GB2312" w:hAnsi="仿宋_GB2312" w:cs="仿宋_GB2312"/>
          <w:color w:val="000000"/>
          <w:sz w:val="32"/>
          <w:szCs w:val="32"/>
        </w:rPr>
        <w:t>P2</w:t>
      </w:r>
      <w:r>
        <w:rPr>
          <w:rFonts w:ascii="仿宋_GB2312" w:eastAsia="仿宋_GB2312" w:hAnsi="仿宋_GB2312" w:cs="仿宋_GB2312" w:hint="eastAsia"/>
          <w:color w:val="000000"/>
          <w:sz w:val="32"/>
          <w:szCs w:val="32"/>
        </w:rPr>
        <w:t>排放，外排废气中氯化氢排放浓度满足《石油化学工业污染物排放标准》（</w:t>
      </w:r>
      <w:r>
        <w:rPr>
          <w:rFonts w:ascii="仿宋_GB2312" w:eastAsia="仿宋_GB2312" w:hAnsi="仿宋_GB2312" w:cs="仿宋_GB2312"/>
          <w:color w:val="000000"/>
          <w:sz w:val="32"/>
          <w:szCs w:val="32"/>
        </w:rPr>
        <w:t>GB31571-2015</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要求；酚类排放浓度满足《挥发性有机物排放标准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部分：有机化工行业》（</w:t>
      </w:r>
      <w:r>
        <w:rPr>
          <w:rFonts w:ascii="仿宋_GB2312" w:eastAsia="仿宋_GB2312" w:hAnsi="仿宋_GB2312" w:cs="仿宋_GB2312"/>
          <w:color w:val="000000"/>
          <w:sz w:val="32"/>
          <w:szCs w:val="32"/>
        </w:rPr>
        <w:t>DB37/2801.6-2018</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废气中有机特征污染物及排放限值要求；</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排放浓度和排放速率满足《挥发性有机物排放标准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部分：有机化工行业》（</w:t>
      </w:r>
      <w:r>
        <w:rPr>
          <w:rFonts w:ascii="仿宋_GB2312" w:eastAsia="仿宋_GB2312" w:hAnsi="仿宋_GB2312" w:cs="仿宋_GB2312"/>
          <w:color w:val="000000"/>
          <w:sz w:val="32"/>
          <w:szCs w:val="32"/>
        </w:rPr>
        <w:t>DB37/2801.6-2018</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其他行业Ⅱ时段排放限值要求。</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污水处理站恶臭采取“加盖密闭</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管道收集</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生物除臭系统”处理后由高</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color w:val="000000"/>
            <w:sz w:val="32"/>
            <w:szCs w:val="32"/>
          </w:rPr>
          <w:t>15m</w:t>
        </w:r>
      </w:smartTag>
      <w:r>
        <w:rPr>
          <w:rFonts w:ascii="仿宋_GB2312" w:eastAsia="仿宋_GB2312" w:hAnsi="仿宋_GB2312" w:cs="仿宋_GB2312" w:hint="eastAsia"/>
          <w:color w:val="000000"/>
          <w:sz w:val="32"/>
          <w:szCs w:val="32"/>
        </w:rPr>
        <w:t>排气筒</w:t>
      </w:r>
      <w:r>
        <w:rPr>
          <w:rFonts w:ascii="仿宋_GB2312" w:eastAsia="仿宋_GB2312" w:hAnsi="仿宋_GB2312" w:cs="仿宋_GB2312"/>
          <w:color w:val="000000"/>
          <w:sz w:val="32"/>
          <w:szCs w:val="32"/>
        </w:rPr>
        <w:t>P3</w:t>
      </w:r>
      <w:r>
        <w:rPr>
          <w:rFonts w:ascii="仿宋_GB2312" w:eastAsia="仿宋_GB2312" w:hAnsi="仿宋_GB2312" w:cs="仿宋_GB2312" w:hint="eastAsia"/>
          <w:color w:val="000000"/>
          <w:sz w:val="32"/>
          <w:szCs w:val="32"/>
        </w:rPr>
        <w:t>排放。氨、硫化氢、臭气浓度排放浓度和排放速率满足《有机化工企业污水处理厂（站）挥发性有机物及恶臭污染物排放标准》（</w:t>
      </w:r>
      <w:r>
        <w:rPr>
          <w:rFonts w:ascii="仿宋_GB2312" w:eastAsia="仿宋_GB2312" w:hAnsi="仿宋_GB2312" w:cs="仿宋_GB2312"/>
          <w:color w:val="000000"/>
          <w:sz w:val="32"/>
          <w:szCs w:val="32"/>
        </w:rPr>
        <w:t>DN37/3161-2018</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中排放限值要求。</w:t>
      </w:r>
    </w:p>
    <w:p w:rsidR="00333871" w:rsidRDefault="00333871" w:rsidP="0071038A">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严格按照环评要求落实无组织废气的收集与处理措施。采取车间密闭措施，酚类储罐呼吸废气经集气收集后引至尾气处理装置处理；盐酸储罐呼吸废气经集气收集后引至三级降膜吸收装置处理。酚类厂界无组织排放浓度须符合《大气污染物综合排放标准</w:t>
      </w:r>
      <w:r>
        <w:rPr>
          <w:rFonts w:ascii="仿宋_GB2312" w:eastAsia="仿宋_GB2312" w:hAnsi="仿宋_GB2312" w:cs="仿宋_GB2312"/>
          <w:color w:val="000000"/>
          <w:sz w:val="32"/>
          <w:szCs w:val="32"/>
        </w:rPr>
        <w:t>(GB16297-1996)</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无组织排放监控浓度限值要求。</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无组织排放浓度须符合《挥发性有机物排放标准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部分：有机化工行业》</w:t>
      </w:r>
      <w:r>
        <w:rPr>
          <w:rFonts w:ascii="仿宋_GB2312" w:eastAsia="仿宋_GB2312" w:hAnsi="仿宋_GB2312" w:cs="仿宋_GB2312"/>
          <w:color w:val="000000"/>
          <w:sz w:val="32"/>
          <w:szCs w:val="32"/>
        </w:rPr>
        <w:t>(DB37/2801.6-2018)</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排放限值要求</w:t>
      </w:r>
      <w:r>
        <w:rPr>
          <w:rFonts w:ascii="仿宋_GB2312" w:eastAsia="仿宋_GB2312" w:hAnsi="仿宋_GB2312" w:cs="仿宋_GB2312" w:hint="eastAsia"/>
          <w:sz w:val="32"/>
          <w:szCs w:val="32"/>
        </w:rPr>
        <w:t>。颗粒物厂界无组织排放浓度须符合《大气污染物综合排放标准</w:t>
      </w:r>
      <w:r>
        <w:rPr>
          <w:rFonts w:ascii="仿宋_GB2312" w:eastAsia="仿宋_GB2312" w:hAnsi="仿宋_GB2312" w:cs="仿宋_GB2312"/>
          <w:sz w:val="32"/>
          <w:szCs w:val="32"/>
        </w:rPr>
        <w:t>(GB16297-1996)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无组织排放监控浓度限值要求。氨、硫化氢、臭气浓度厂界无组织排放浓度须符合《恶臭污染物排放标准》（</w:t>
      </w:r>
      <w:r>
        <w:rPr>
          <w:rFonts w:ascii="仿宋_GB2312" w:eastAsia="仿宋_GB2312" w:hAnsi="仿宋_GB2312" w:cs="仿宋_GB2312"/>
          <w:sz w:val="32"/>
          <w:szCs w:val="32"/>
        </w:rPr>
        <w:t>GB14554-93</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中二级新改扩建排放限值要求。</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严格落实水污染防治措施。工艺废水经厂区污水处理一体化设备处理后回用于工艺，不外排。生活污水排入厂区化粪池预处理后和循环冷却排污水及初期雨水经一企一管排入枣庄华清水务有限公司进行处理。外排废水须符合《污水排入城镇下水道水质标准》（</w:t>
      </w:r>
      <w:r>
        <w:rPr>
          <w:rFonts w:ascii="仿宋_GB2312" w:eastAsia="仿宋_GB2312" w:hAnsi="仿宋_GB2312" w:cs="仿宋_GB2312"/>
          <w:color w:val="000000"/>
          <w:sz w:val="32"/>
          <w:szCs w:val="32"/>
        </w:rPr>
        <w:t>GB/T31962-2015</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A</w:t>
      </w:r>
      <w:r>
        <w:rPr>
          <w:rFonts w:ascii="仿宋_GB2312" w:eastAsia="仿宋_GB2312" w:hAnsi="仿宋_GB2312" w:cs="仿宋_GB2312" w:hint="eastAsia"/>
          <w:color w:val="000000"/>
          <w:sz w:val="32"/>
          <w:szCs w:val="32"/>
        </w:rPr>
        <w:t>等级标准排放限值要求。</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严格落实地下水和土壤污染防治措施。按照“源头控制、分区防治、污染监控、应急响应”相结合的原则，加强地下水污染防控，强化厂区防渗及事故废水应急收集处理，防止污染地下水和土壤。加强地下水监控监测，严格按报告书要求设置监测井。</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严格落实固体废物处置措施。生活垃圾由环卫部门统一集中收集处理；低沸物、冷凝液回用于生产；废滤袋、废活性炭、蒸馏釜残、蒸发废盐、废吸附剂委托有资质单位处置。一般工业固体废物贮存场所等须满足《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及修改单要求。危险废物暂存场所须符合《危险废物贮存污染控制标准》</w:t>
      </w:r>
      <w:r>
        <w:rPr>
          <w:rFonts w:ascii="仿宋_GB2312" w:eastAsia="仿宋_GB2312" w:hAnsi="仿宋_GB2312" w:cs="仿宋_GB2312"/>
          <w:color w:val="000000"/>
          <w:sz w:val="32"/>
          <w:szCs w:val="32"/>
        </w:rPr>
        <w:t xml:space="preserve">(GB18597-2001) </w:t>
      </w:r>
      <w:r>
        <w:rPr>
          <w:rFonts w:ascii="仿宋_GB2312" w:eastAsia="仿宋_GB2312" w:hAnsi="仿宋_GB2312" w:cs="仿宋_GB2312" w:hint="eastAsia"/>
          <w:color w:val="000000"/>
          <w:sz w:val="32"/>
          <w:szCs w:val="32"/>
        </w:rPr>
        <w:t>及修改单要求。</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（六）加强噪声污染纺织。合理布局产生噪声设备，采取相应的选用低噪声设备、消声、减震等降噪措施，确保厂界噪声满足《工业企业厂界环境噪声排放标准》（</w:t>
      </w:r>
      <w:r>
        <w:rPr>
          <w:rFonts w:ascii="仿宋_GB2312" w:eastAsia="仿宋_GB2312" w:hAnsi="仿宋_GB2312" w:cs="仿宋_GB2312"/>
          <w:color w:val="000000"/>
          <w:sz w:val="32"/>
          <w:szCs w:val="32"/>
        </w:rPr>
        <w:t>GB12348-2008</w:t>
      </w:r>
      <w:r>
        <w:rPr>
          <w:rFonts w:ascii="仿宋_GB2312" w:eastAsia="仿宋_GB2312" w:hAnsi="仿宋_GB2312" w:cs="仿宋_GB2312" w:hint="eastAsia"/>
          <w:color w:val="000000"/>
          <w:sz w:val="32"/>
          <w:szCs w:val="32"/>
        </w:rPr>
        <w:t>）中</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类标准要求。</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（七）建立健全环境管理制度。按照相关要求在规定位置设置规范的污染物排放口、监测口和废物贮存场，并设立标志牌。严格根据相关规定强化落实环境管理及监测计划，在废气排气筒安装</w:t>
      </w:r>
      <w:r>
        <w:rPr>
          <w:rFonts w:ascii="仿宋_GB2312" w:eastAsia="仿宋_GB2312" w:hAnsi="仿宋_GB2312" w:cs="仿宋_GB2312" w:hint="eastAsia"/>
          <w:sz w:val="32"/>
          <w:szCs w:val="32"/>
        </w:rPr>
        <w:t>常规污染物（含</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等自动监控设备，并按要求与生态环境部门联网。</w:t>
      </w:r>
      <w:r>
        <w:rPr>
          <w:rFonts w:ascii="仿宋" w:eastAsia="仿宋" w:hAnsi="仿宋" w:cs="仿宋" w:hint="eastAsia"/>
          <w:sz w:val="32"/>
          <w:szCs w:val="32"/>
        </w:rPr>
        <w:t>严格按照国家环境保护相关法律法规以及排污许可证申请与核发技术规范要求申请排污许可证，不得无证排污或不按证排污，同时应做好排污许可证执行报告等相关工作。</w:t>
      </w:r>
      <w:r>
        <w:rPr>
          <w:rFonts w:ascii="仿宋_GB2312" w:eastAsia="仿宋_GB2312" w:hAnsi="仿宋_GB2312" w:cs="仿宋_GB2312" w:hint="eastAsia"/>
          <w:color w:val="000000"/>
          <w:sz w:val="32"/>
          <w:szCs w:val="32"/>
        </w:rPr>
        <w:t>采用先进的生产工艺、技术和设备，全面贯彻清洁生产理念，采取有效的污染物治理与废物综合利用措施，确保满足清洁生产的要求。</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加强环境风险管理。强化环境风险防范和应急措施，建立长期有效的污染防治机制，加强生产运行中的全程风险管理。建设相应的围堰、事故水池及相应配套导排系统等。建立完善的三级防控体系，制定应急预案并与区域事故应急系统相协调，确保配备必要的应急设备设施并定期演练，切实加强事故应急处理及防范能力，确保环境安全。</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（九）项目建成后，</w:t>
      </w:r>
      <w:r>
        <w:rPr>
          <w:rFonts w:ascii="仿宋_GB2312" w:eastAsia="仿宋_GB2312" w:hAnsi="仿宋_GB2312" w:cs="仿宋_GB2312"/>
          <w:color w:val="000000"/>
          <w:sz w:val="32"/>
          <w:szCs w:val="32"/>
        </w:rPr>
        <w:t>COD</w:t>
      </w:r>
      <w:r>
        <w:rPr>
          <w:rFonts w:ascii="仿宋_GB2312" w:eastAsia="仿宋_GB2312" w:hAnsi="仿宋_GB2312" w:cs="仿宋_GB2312" w:hint="eastAsia"/>
          <w:color w:val="000000"/>
          <w:sz w:val="32"/>
          <w:szCs w:val="32"/>
        </w:rPr>
        <w:t>、氨氮、</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排放总量严格控制在</w:t>
      </w:r>
      <w:r>
        <w:rPr>
          <w:rFonts w:ascii="仿宋_GB2312" w:eastAsia="仿宋_GB2312" w:hAnsi="仿宋_GB2312" w:cs="仿宋_GB2312"/>
          <w:color w:val="000000"/>
          <w:sz w:val="32"/>
          <w:szCs w:val="32"/>
        </w:rPr>
        <w:t>0.4t/a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0.04t/a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0.088t/a</w:t>
      </w:r>
      <w:r>
        <w:rPr>
          <w:rFonts w:ascii="仿宋_GB2312" w:eastAsia="仿宋_GB2312" w:hAnsi="仿宋_GB2312" w:cs="仿宋_GB2312" w:hint="eastAsia"/>
          <w:color w:val="000000"/>
          <w:sz w:val="32"/>
          <w:szCs w:val="32"/>
        </w:rPr>
        <w:t>以内。</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及园区等相关要求，该项目采取拆除活动时及服务期满后需开展完成相应的风险评估和修复工作等。</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五、由枣庄市生态环境局峄城分局和枣庄市生态环境保护综合执法支队负责该项目的“三同时”监督检查和日常管理工作。</w:t>
      </w:r>
    </w:p>
    <w:p w:rsidR="00333871" w:rsidRDefault="00333871" w:rsidP="0071038A">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个工作日内，将批准后的环境影响报告书送枣庄市生态环境局及峄城分局，并按规定接受各级生态环境部门的监督检查。</w:t>
      </w:r>
    </w:p>
    <w:p w:rsidR="00333871" w:rsidRDefault="00333871" w:rsidP="0071038A">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rsidR="00333871" w:rsidRDefault="00333871" w:rsidP="0071038A">
      <w:pPr>
        <w:pStyle w:val="BodyTextFirstIndent2"/>
        <w:spacing w:line="580" w:lineRule="exact"/>
        <w:ind w:left="31680"/>
        <w:rPr>
          <w:rFonts w:ascii="仿宋_GB2312" w:eastAsia="仿宋_GB2312" w:hAnsi="仿宋_GB2312" w:cs="仿宋_GB2312"/>
          <w:sz w:val="32"/>
          <w:szCs w:val="32"/>
        </w:rPr>
      </w:pPr>
    </w:p>
    <w:p w:rsidR="00333871" w:rsidRDefault="00333871" w:rsidP="0071038A">
      <w:pPr>
        <w:pStyle w:val="BodyTextFirstIndent2"/>
        <w:spacing w:line="580" w:lineRule="exact"/>
        <w:ind w:left="31680"/>
      </w:pPr>
    </w:p>
    <w:p w:rsidR="00333871" w:rsidRDefault="00333871" w:rsidP="0071038A">
      <w:pPr>
        <w:spacing w:line="580" w:lineRule="exact"/>
        <w:ind w:firstLineChars="15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333871" w:rsidRDefault="00333871" w:rsidP="0071038A">
      <w:pPr>
        <w:pStyle w:val="BodyTextFirstIndent2"/>
        <w:spacing w:line="580" w:lineRule="exact"/>
        <w:ind w:left="31680" w:firstLineChars="1400" w:firstLine="31680"/>
      </w:pPr>
      <w:smartTag w:uri="urn:schemas-microsoft-com:office:smarttags" w:element="chsdate">
        <w:smartTagPr>
          <w:attr w:name="IsROCDate" w:val="False"/>
          <w:attr w:name="IsLunarDate" w:val="False"/>
          <w:attr w:name="Day" w:val="28"/>
          <w:attr w:name="Month" w:val="12"/>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w:t>
        </w:r>
      </w:smartTag>
    </w:p>
    <w:p w:rsidR="00333871" w:rsidRDefault="00333871" w:rsidP="0071038A">
      <w:pPr>
        <w:pStyle w:val="BodyTextFirstIndent2"/>
        <w:spacing w:line="620" w:lineRule="exact"/>
        <w:ind w:left="31680"/>
      </w:pPr>
    </w:p>
    <w:p w:rsidR="00333871" w:rsidRDefault="00333871"/>
    <w:p w:rsidR="00333871" w:rsidRDefault="00333871"/>
    <w:p w:rsidR="00333871" w:rsidRDefault="00333871" w:rsidP="0071038A">
      <w:pPr>
        <w:pStyle w:val="BodyTextFirstIndent2"/>
        <w:ind w:left="31680"/>
      </w:pPr>
    </w:p>
    <w:p w:rsidR="00333871" w:rsidRDefault="00333871"/>
    <w:p w:rsidR="00333871" w:rsidRDefault="00333871" w:rsidP="0071038A">
      <w:pPr>
        <w:pStyle w:val="BodyTextFirstIndent2"/>
        <w:ind w:left="31680"/>
      </w:pPr>
    </w:p>
    <w:p w:rsidR="00333871" w:rsidRDefault="00333871"/>
    <w:p w:rsidR="00333871" w:rsidRDefault="00333871" w:rsidP="0071038A">
      <w:pPr>
        <w:pStyle w:val="BodyTextFirstIndent2"/>
        <w:ind w:left="31680"/>
      </w:pPr>
    </w:p>
    <w:p w:rsidR="00333871" w:rsidRDefault="00333871"/>
    <w:p w:rsidR="00333871" w:rsidRDefault="00333871"/>
    <w:p w:rsidR="00333871" w:rsidRDefault="00333871">
      <w:pPr>
        <w:spacing w:line="400" w:lineRule="exact"/>
        <w:jc w:val="left"/>
        <w:rPr>
          <w:rFonts w:ascii="仿宋_GB2312" w:eastAsia="仿宋_GB2312" w:hAnsi="仿宋"/>
          <w:color w:val="000000"/>
          <w:sz w:val="30"/>
          <w:szCs w:val="30"/>
        </w:rPr>
      </w:pPr>
      <w:r>
        <w:rPr>
          <w:rFonts w:ascii="仿宋_GB2312" w:eastAsia="仿宋_GB2312" w:hAnsi="仿宋" w:hint="eastAsia"/>
          <w:color w:val="000000"/>
          <w:sz w:val="30"/>
          <w:szCs w:val="30"/>
        </w:rPr>
        <w:t>主题词：环境影响评价</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报告书</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333871" w:rsidRPr="003020E3">
        <w:trPr>
          <w:trHeight w:val="405"/>
        </w:trPr>
        <w:tc>
          <w:tcPr>
            <w:tcW w:w="8904" w:type="dxa"/>
            <w:tcBorders>
              <w:left w:val="nil"/>
              <w:right w:val="nil"/>
            </w:tcBorders>
          </w:tcPr>
          <w:p w:rsidR="00333871" w:rsidRDefault="00333871" w:rsidP="00333871">
            <w:pPr>
              <w:spacing w:line="400" w:lineRule="exact"/>
              <w:ind w:left="31680" w:hangingChars="300" w:firstLine="31680"/>
              <w:rPr>
                <w:rFonts w:ascii="仿宋_GB2312" w:eastAsia="仿宋_GB2312" w:hAnsi="仿宋_GB2312" w:cs="仿宋_GB2312"/>
                <w:color w:val="000000"/>
                <w:sz w:val="30"/>
                <w:szCs w:val="30"/>
              </w:rPr>
            </w:pPr>
            <w:r w:rsidRPr="003020E3">
              <w:rPr>
                <w:rFonts w:ascii="仿宋_GB2312" w:eastAsia="仿宋_GB2312" w:hAnsi="仿宋" w:hint="eastAsia"/>
                <w:color w:val="000000"/>
                <w:sz w:val="30"/>
                <w:szCs w:val="30"/>
              </w:rPr>
              <w:t>抄送：市生态环境保护综合执法支队、峄城分局</w:t>
            </w:r>
          </w:p>
        </w:tc>
      </w:tr>
      <w:tr w:rsidR="00333871" w:rsidRPr="003020E3">
        <w:trPr>
          <w:trHeight w:val="405"/>
        </w:trPr>
        <w:tc>
          <w:tcPr>
            <w:tcW w:w="8904" w:type="dxa"/>
            <w:tcBorders>
              <w:left w:val="nil"/>
              <w:right w:val="nil"/>
            </w:tcBorders>
          </w:tcPr>
          <w:p w:rsidR="00333871" w:rsidRDefault="0033387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枣庄市生态环境局办公室</w:t>
            </w:r>
            <w:r>
              <w:rPr>
                <w:rFonts w:ascii="仿宋_GB2312" w:eastAsia="仿宋_GB2312" w:hAnsi="仿宋_GB2312" w:cs="仿宋_GB2312"/>
                <w:color w:val="000000"/>
                <w:sz w:val="30"/>
                <w:szCs w:val="30"/>
              </w:rPr>
              <w:t xml:space="preserve">               </w:t>
            </w:r>
            <w:smartTag w:uri="urn:schemas-microsoft-com:office:smarttags" w:element="chsdate">
              <w:smartTagPr>
                <w:attr w:name="IsROCDate" w:val="False"/>
                <w:attr w:name="IsLunarDate" w:val="False"/>
                <w:attr w:name="Day" w:val="28"/>
                <w:attr w:name="Month" w:val="12"/>
                <w:attr w:name="Year" w:val="2020"/>
              </w:smartTagPr>
              <w:r>
                <w:rPr>
                  <w:rFonts w:ascii="仿宋_GB2312" w:eastAsia="仿宋_GB2312" w:hAnsi="仿宋_GB2312" w:cs="仿宋_GB2312"/>
                  <w:color w:val="000000"/>
                  <w:sz w:val="30"/>
                  <w:szCs w:val="30"/>
                </w:rPr>
                <w:t>2020</w:t>
              </w:r>
              <w:r>
                <w:rPr>
                  <w:rFonts w:ascii="仿宋_GB2312" w:eastAsia="仿宋_GB2312" w:hAnsi="仿宋_GB2312" w:cs="仿宋_GB2312" w:hint="eastAsia"/>
                  <w:color w:val="000000"/>
                  <w:sz w:val="30"/>
                  <w:szCs w:val="30"/>
                </w:rPr>
                <w:t>年</w:t>
              </w:r>
              <w:r>
                <w:rPr>
                  <w:rFonts w:ascii="仿宋_GB2312" w:eastAsia="仿宋_GB2312" w:hAnsi="仿宋_GB2312" w:cs="仿宋_GB2312"/>
                  <w:color w:val="000000"/>
                  <w:sz w:val="30"/>
                  <w:szCs w:val="30"/>
                </w:rPr>
                <w:t>12</w:t>
              </w:r>
              <w:r>
                <w:rPr>
                  <w:rFonts w:ascii="仿宋_GB2312" w:eastAsia="仿宋_GB2312" w:hAnsi="仿宋_GB2312" w:cs="仿宋_GB2312" w:hint="eastAsia"/>
                  <w:color w:val="000000"/>
                  <w:sz w:val="30"/>
                  <w:szCs w:val="30"/>
                </w:rPr>
                <w:t>月</w:t>
              </w:r>
              <w:r>
                <w:rPr>
                  <w:rFonts w:ascii="仿宋_GB2312" w:eastAsia="仿宋_GB2312" w:hAnsi="仿宋_GB2312" w:cs="仿宋_GB2312"/>
                  <w:color w:val="000000"/>
                  <w:sz w:val="30"/>
                  <w:szCs w:val="30"/>
                </w:rPr>
                <w:t>28</w:t>
              </w:r>
              <w:r>
                <w:rPr>
                  <w:rFonts w:ascii="仿宋_GB2312" w:eastAsia="仿宋_GB2312" w:hAnsi="仿宋_GB2312" w:cs="仿宋_GB2312" w:hint="eastAsia"/>
                  <w:color w:val="000000"/>
                  <w:sz w:val="30"/>
                  <w:szCs w:val="30"/>
                </w:rPr>
                <w:t>日</w:t>
              </w:r>
            </w:smartTag>
            <w:r>
              <w:rPr>
                <w:rFonts w:ascii="仿宋_GB2312" w:eastAsia="仿宋_GB2312" w:hAnsi="仿宋_GB2312" w:cs="仿宋_GB2312" w:hint="eastAsia"/>
                <w:color w:val="000000"/>
                <w:sz w:val="30"/>
                <w:szCs w:val="30"/>
              </w:rPr>
              <w:t>印发</w:t>
            </w:r>
          </w:p>
        </w:tc>
      </w:tr>
    </w:tbl>
    <w:p w:rsidR="00333871" w:rsidRDefault="00333871">
      <w:pPr>
        <w:spacing w:line="400" w:lineRule="exact"/>
        <w:jc w:val="right"/>
        <w:rPr>
          <w:rFonts w:ascii="仿宋_GB2312" w:eastAsia="仿宋_GB2312" w:hAnsi="仿宋_GB2312" w:cs="仿宋_GB2312"/>
          <w:sz w:val="32"/>
          <w:szCs w:val="32"/>
        </w:rPr>
      </w:pP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（共印</w:t>
      </w:r>
      <w:r>
        <w:rPr>
          <w:rFonts w:ascii="仿宋_GB2312" w:eastAsia="仿宋_GB2312" w:hAnsi="仿宋"/>
          <w:color w:val="000000"/>
          <w:sz w:val="30"/>
          <w:szCs w:val="30"/>
        </w:rPr>
        <w:t>10</w:t>
      </w:r>
      <w:r>
        <w:rPr>
          <w:rFonts w:ascii="仿宋_GB2312" w:eastAsia="仿宋_GB2312" w:hAnsi="仿宋" w:hint="eastAsia"/>
          <w:color w:val="000000"/>
          <w:sz w:val="30"/>
          <w:szCs w:val="30"/>
        </w:rPr>
        <w:t>份）</w:t>
      </w:r>
      <w:r>
        <w:rPr>
          <w:rFonts w:ascii="仿宋_GB2312" w:eastAsia="仿宋_GB2312" w:hAnsi="仿宋_GB2312" w:cs="仿宋_GB2312"/>
          <w:sz w:val="32"/>
          <w:szCs w:val="32"/>
        </w:rPr>
        <w:t xml:space="preserve"> </w:t>
      </w:r>
    </w:p>
    <w:sectPr w:rsidR="00333871" w:rsidSect="008474A1">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871" w:rsidRDefault="00333871" w:rsidP="008474A1">
      <w:r>
        <w:separator/>
      </w:r>
    </w:p>
  </w:endnote>
  <w:endnote w:type="continuationSeparator" w:id="0">
    <w:p w:rsidR="00333871" w:rsidRDefault="00333871" w:rsidP="008474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71" w:rsidRDefault="0033387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33871" w:rsidRDefault="00333871">
                <w:pPr>
                  <w:pStyle w:val="Footer"/>
                </w:pPr>
                <w:fldSimple w:instr=" PAGE  \* MERGEFORMAT ">
                  <w:r>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871" w:rsidRDefault="00333871" w:rsidP="008474A1">
      <w:r>
        <w:separator/>
      </w:r>
    </w:p>
  </w:footnote>
  <w:footnote w:type="continuationSeparator" w:id="0">
    <w:p w:rsidR="00333871" w:rsidRDefault="00333871" w:rsidP="00847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71" w:rsidRDefault="0033387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3020E3"/>
    <w:rsid w:val="00333871"/>
    <w:rsid w:val="00437BB8"/>
    <w:rsid w:val="00610B2B"/>
    <w:rsid w:val="0071038A"/>
    <w:rsid w:val="007279A9"/>
    <w:rsid w:val="008474A1"/>
    <w:rsid w:val="008A2A0B"/>
    <w:rsid w:val="00AF7D12"/>
    <w:rsid w:val="00DD257E"/>
    <w:rsid w:val="00F22D0F"/>
    <w:rsid w:val="00FE3A77"/>
    <w:rsid w:val="010A078D"/>
    <w:rsid w:val="010B66B1"/>
    <w:rsid w:val="01191B64"/>
    <w:rsid w:val="01256FAF"/>
    <w:rsid w:val="013B61AC"/>
    <w:rsid w:val="014E3A83"/>
    <w:rsid w:val="01505453"/>
    <w:rsid w:val="01A52B9E"/>
    <w:rsid w:val="01AB535B"/>
    <w:rsid w:val="01CF7E92"/>
    <w:rsid w:val="023704B1"/>
    <w:rsid w:val="02A90961"/>
    <w:rsid w:val="02C31F17"/>
    <w:rsid w:val="030E106D"/>
    <w:rsid w:val="034A0C43"/>
    <w:rsid w:val="03564296"/>
    <w:rsid w:val="03570EAD"/>
    <w:rsid w:val="03AB38C6"/>
    <w:rsid w:val="03D51F8C"/>
    <w:rsid w:val="04F26C55"/>
    <w:rsid w:val="070934ED"/>
    <w:rsid w:val="07B96B7B"/>
    <w:rsid w:val="080A235F"/>
    <w:rsid w:val="081E35C2"/>
    <w:rsid w:val="0826385C"/>
    <w:rsid w:val="08A16500"/>
    <w:rsid w:val="08BE1DD9"/>
    <w:rsid w:val="08CD0717"/>
    <w:rsid w:val="08CE639A"/>
    <w:rsid w:val="08D22B58"/>
    <w:rsid w:val="08E43B48"/>
    <w:rsid w:val="095B77B6"/>
    <w:rsid w:val="098E235A"/>
    <w:rsid w:val="0A0D789A"/>
    <w:rsid w:val="0A210042"/>
    <w:rsid w:val="0A267726"/>
    <w:rsid w:val="0A4A2731"/>
    <w:rsid w:val="0A517E52"/>
    <w:rsid w:val="0A5B60F6"/>
    <w:rsid w:val="0A6864A2"/>
    <w:rsid w:val="0A8E090E"/>
    <w:rsid w:val="0AB94FA0"/>
    <w:rsid w:val="0B4F04CE"/>
    <w:rsid w:val="0C951FB4"/>
    <w:rsid w:val="0D3020D9"/>
    <w:rsid w:val="0D3F1E0A"/>
    <w:rsid w:val="0DB07690"/>
    <w:rsid w:val="0DBE03D4"/>
    <w:rsid w:val="0DD9207D"/>
    <w:rsid w:val="0E1B4AF1"/>
    <w:rsid w:val="0E22761B"/>
    <w:rsid w:val="0ED4346E"/>
    <w:rsid w:val="0F3C5BAC"/>
    <w:rsid w:val="0F9C5C0A"/>
    <w:rsid w:val="10427D29"/>
    <w:rsid w:val="105F0062"/>
    <w:rsid w:val="10B915FF"/>
    <w:rsid w:val="10C177D2"/>
    <w:rsid w:val="10E828D4"/>
    <w:rsid w:val="10F53D6A"/>
    <w:rsid w:val="111608F1"/>
    <w:rsid w:val="112C0111"/>
    <w:rsid w:val="11EF620A"/>
    <w:rsid w:val="120122A4"/>
    <w:rsid w:val="130A489B"/>
    <w:rsid w:val="13606A9B"/>
    <w:rsid w:val="141F294E"/>
    <w:rsid w:val="142C3751"/>
    <w:rsid w:val="14961579"/>
    <w:rsid w:val="14B367AF"/>
    <w:rsid w:val="15011DED"/>
    <w:rsid w:val="1584427A"/>
    <w:rsid w:val="158A65A8"/>
    <w:rsid w:val="168D485C"/>
    <w:rsid w:val="16C10C29"/>
    <w:rsid w:val="16E95AB7"/>
    <w:rsid w:val="174271B1"/>
    <w:rsid w:val="17B54B5C"/>
    <w:rsid w:val="17BD65AA"/>
    <w:rsid w:val="17FD0CE6"/>
    <w:rsid w:val="189175E9"/>
    <w:rsid w:val="189F72BE"/>
    <w:rsid w:val="18E256D1"/>
    <w:rsid w:val="18FD7D6F"/>
    <w:rsid w:val="1AD13347"/>
    <w:rsid w:val="1B076474"/>
    <w:rsid w:val="1B8A1E6B"/>
    <w:rsid w:val="1BB15126"/>
    <w:rsid w:val="1C254882"/>
    <w:rsid w:val="1C4C4CE5"/>
    <w:rsid w:val="1D187971"/>
    <w:rsid w:val="1D2D7603"/>
    <w:rsid w:val="1D690240"/>
    <w:rsid w:val="1D917A06"/>
    <w:rsid w:val="1D9E5EF9"/>
    <w:rsid w:val="1DF60140"/>
    <w:rsid w:val="1E0234DD"/>
    <w:rsid w:val="1E0B0620"/>
    <w:rsid w:val="1F317E56"/>
    <w:rsid w:val="1F3C7078"/>
    <w:rsid w:val="1FBD0DAB"/>
    <w:rsid w:val="208F1953"/>
    <w:rsid w:val="20B603FD"/>
    <w:rsid w:val="20C87D15"/>
    <w:rsid w:val="213D14E5"/>
    <w:rsid w:val="215332B8"/>
    <w:rsid w:val="2187585B"/>
    <w:rsid w:val="21A6217C"/>
    <w:rsid w:val="21AC226B"/>
    <w:rsid w:val="21D03C14"/>
    <w:rsid w:val="21EA4B4D"/>
    <w:rsid w:val="22523571"/>
    <w:rsid w:val="225F3AA1"/>
    <w:rsid w:val="228346CB"/>
    <w:rsid w:val="2285704F"/>
    <w:rsid w:val="228A1E52"/>
    <w:rsid w:val="22E52D79"/>
    <w:rsid w:val="22F418A1"/>
    <w:rsid w:val="237304B8"/>
    <w:rsid w:val="240F0AC3"/>
    <w:rsid w:val="243857FD"/>
    <w:rsid w:val="24440CCE"/>
    <w:rsid w:val="24606379"/>
    <w:rsid w:val="24830DA0"/>
    <w:rsid w:val="24B21D9B"/>
    <w:rsid w:val="24B87FBC"/>
    <w:rsid w:val="24F57407"/>
    <w:rsid w:val="25A50598"/>
    <w:rsid w:val="25C3110C"/>
    <w:rsid w:val="25CE7808"/>
    <w:rsid w:val="25E31E66"/>
    <w:rsid w:val="267B780F"/>
    <w:rsid w:val="26A901AF"/>
    <w:rsid w:val="26F34F7F"/>
    <w:rsid w:val="26F94B34"/>
    <w:rsid w:val="27A02083"/>
    <w:rsid w:val="27E604CA"/>
    <w:rsid w:val="286905F8"/>
    <w:rsid w:val="287E33E2"/>
    <w:rsid w:val="29520CA4"/>
    <w:rsid w:val="295908B9"/>
    <w:rsid w:val="296B512F"/>
    <w:rsid w:val="2A7431A6"/>
    <w:rsid w:val="2AB64968"/>
    <w:rsid w:val="2B154236"/>
    <w:rsid w:val="2B8C54A2"/>
    <w:rsid w:val="2BC560B4"/>
    <w:rsid w:val="2C0716FA"/>
    <w:rsid w:val="2C2C7478"/>
    <w:rsid w:val="2C3532EE"/>
    <w:rsid w:val="2C7A419D"/>
    <w:rsid w:val="2C921B1D"/>
    <w:rsid w:val="2CB50EEC"/>
    <w:rsid w:val="2D5E12BD"/>
    <w:rsid w:val="2DE168A5"/>
    <w:rsid w:val="2DE722D1"/>
    <w:rsid w:val="2E967338"/>
    <w:rsid w:val="2EBF0167"/>
    <w:rsid w:val="2EEB07EB"/>
    <w:rsid w:val="2F155A89"/>
    <w:rsid w:val="2F931AE9"/>
    <w:rsid w:val="2FB26F2D"/>
    <w:rsid w:val="30121AB4"/>
    <w:rsid w:val="30222BFF"/>
    <w:rsid w:val="304D7FC7"/>
    <w:rsid w:val="30BD092C"/>
    <w:rsid w:val="31ED317C"/>
    <w:rsid w:val="324D2EDB"/>
    <w:rsid w:val="3290305A"/>
    <w:rsid w:val="32A65FC8"/>
    <w:rsid w:val="33270C79"/>
    <w:rsid w:val="332D1F26"/>
    <w:rsid w:val="33707300"/>
    <w:rsid w:val="33C77B8E"/>
    <w:rsid w:val="34695242"/>
    <w:rsid w:val="353F69DC"/>
    <w:rsid w:val="3601040F"/>
    <w:rsid w:val="3641343C"/>
    <w:rsid w:val="365F7C7C"/>
    <w:rsid w:val="36864274"/>
    <w:rsid w:val="368814D2"/>
    <w:rsid w:val="3697113F"/>
    <w:rsid w:val="36B73F61"/>
    <w:rsid w:val="37871297"/>
    <w:rsid w:val="37A13208"/>
    <w:rsid w:val="37DA605C"/>
    <w:rsid w:val="382944C6"/>
    <w:rsid w:val="38892448"/>
    <w:rsid w:val="38F96371"/>
    <w:rsid w:val="39022BA6"/>
    <w:rsid w:val="3A052C47"/>
    <w:rsid w:val="3A922221"/>
    <w:rsid w:val="3ABF6C46"/>
    <w:rsid w:val="3ACC65D2"/>
    <w:rsid w:val="3B053DD0"/>
    <w:rsid w:val="3B793464"/>
    <w:rsid w:val="3BAC3215"/>
    <w:rsid w:val="3C9C00E2"/>
    <w:rsid w:val="3CAD6178"/>
    <w:rsid w:val="3CB61618"/>
    <w:rsid w:val="3D623460"/>
    <w:rsid w:val="3E1C3B69"/>
    <w:rsid w:val="3E584B3A"/>
    <w:rsid w:val="3E73586D"/>
    <w:rsid w:val="3E803CD0"/>
    <w:rsid w:val="3E85259E"/>
    <w:rsid w:val="3EFB0D35"/>
    <w:rsid w:val="3F2B1868"/>
    <w:rsid w:val="3F2B5E73"/>
    <w:rsid w:val="3F413C97"/>
    <w:rsid w:val="3F457D63"/>
    <w:rsid w:val="407A2601"/>
    <w:rsid w:val="40A5681F"/>
    <w:rsid w:val="40B12383"/>
    <w:rsid w:val="40C115B3"/>
    <w:rsid w:val="41340111"/>
    <w:rsid w:val="41411894"/>
    <w:rsid w:val="417320D1"/>
    <w:rsid w:val="417D1F5B"/>
    <w:rsid w:val="4197653F"/>
    <w:rsid w:val="41D3389C"/>
    <w:rsid w:val="42093736"/>
    <w:rsid w:val="424E0B67"/>
    <w:rsid w:val="427C0FC3"/>
    <w:rsid w:val="429F0A16"/>
    <w:rsid w:val="42AE2F1A"/>
    <w:rsid w:val="42D22DF8"/>
    <w:rsid w:val="42FB0A0C"/>
    <w:rsid w:val="43AD5828"/>
    <w:rsid w:val="43FA0E78"/>
    <w:rsid w:val="442065EB"/>
    <w:rsid w:val="44E27CF3"/>
    <w:rsid w:val="454256D2"/>
    <w:rsid w:val="4573144D"/>
    <w:rsid w:val="4584368F"/>
    <w:rsid w:val="459E4BB4"/>
    <w:rsid w:val="45DF34A1"/>
    <w:rsid w:val="460657A3"/>
    <w:rsid w:val="461C286D"/>
    <w:rsid w:val="461E333F"/>
    <w:rsid w:val="46D014B1"/>
    <w:rsid w:val="473107F7"/>
    <w:rsid w:val="473166CE"/>
    <w:rsid w:val="47485B2A"/>
    <w:rsid w:val="479C541D"/>
    <w:rsid w:val="48D0048C"/>
    <w:rsid w:val="490D189C"/>
    <w:rsid w:val="49491AEB"/>
    <w:rsid w:val="49AD6AE6"/>
    <w:rsid w:val="49B06AFD"/>
    <w:rsid w:val="49B462CC"/>
    <w:rsid w:val="49CF6B9E"/>
    <w:rsid w:val="49F5724D"/>
    <w:rsid w:val="4A1250B2"/>
    <w:rsid w:val="4B5B7762"/>
    <w:rsid w:val="4BB937BC"/>
    <w:rsid w:val="4BD04A0B"/>
    <w:rsid w:val="4BE62195"/>
    <w:rsid w:val="4BE72993"/>
    <w:rsid w:val="4C4E1066"/>
    <w:rsid w:val="4D13284C"/>
    <w:rsid w:val="4D956F16"/>
    <w:rsid w:val="4DEC299C"/>
    <w:rsid w:val="4EBC2593"/>
    <w:rsid w:val="4EF047CA"/>
    <w:rsid w:val="4F01175E"/>
    <w:rsid w:val="4F430CD6"/>
    <w:rsid w:val="4F90611B"/>
    <w:rsid w:val="507D555C"/>
    <w:rsid w:val="510F238B"/>
    <w:rsid w:val="51466BC6"/>
    <w:rsid w:val="515B55F7"/>
    <w:rsid w:val="51F11816"/>
    <w:rsid w:val="51F50EDB"/>
    <w:rsid w:val="52016C66"/>
    <w:rsid w:val="52062C64"/>
    <w:rsid w:val="5207312A"/>
    <w:rsid w:val="52083215"/>
    <w:rsid w:val="526A5EE5"/>
    <w:rsid w:val="527456CD"/>
    <w:rsid w:val="52AF2D48"/>
    <w:rsid w:val="530010D8"/>
    <w:rsid w:val="53180484"/>
    <w:rsid w:val="53417710"/>
    <w:rsid w:val="538D3EBE"/>
    <w:rsid w:val="54001A60"/>
    <w:rsid w:val="54222A8D"/>
    <w:rsid w:val="545911F1"/>
    <w:rsid w:val="546933B5"/>
    <w:rsid w:val="54C6451C"/>
    <w:rsid w:val="55CF0A9C"/>
    <w:rsid w:val="55F310F1"/>
    <w:rsid w:val="55F33E3D"/>
    <w:rsid w:val="561C53A7"/>
    <w:rsid w:val="569C157A"/>
    <w:rsid w:val="56D91010"/>
    <w:rsid w:val="56DE2FF6"/>
    <w:rsid w:val="572F13B8"/>
    <w:rsid w:val="57411407"/>
    <w:rsid w:val="577147A0"/>
    <w:rsid w:val="57715698"/>
    <w:rsid w:val="57876D49"/>
    <w:rsid w:val="579057EF"/>
    <w:rsid w:val="57AD0597"/>
    <w:rsid w:val="5826630A"/>
    <w:rsid w:val="58562428"/>
    <w:rsid w:val="58912EBA"/>
    <w:rsid w:val="59474FEE"/>
    <w:rsid w:val="59796F2A"/>
    <w:rsid w:val="59CF658F"/>
    <w:rsid w:val="59E72905"/>
    <w:rsid w:val="5A2120FA"/>
    <w:rsid w:val="5B2707F8"/>
    <w:rsid w:val="5B770C18"/>
    <w:rsid w:val="5BA07879"/>
    <w:rsid w:val="5C513DDE"/>
    <w:rsid w:val="5C5E5418"/>
    <w:rsid w:val="5C616192"/>
    <w:rsid w:val="5CA86768"/>
    <w:rsid w:val="5D2469E8"/>
    <w:rsid w:val="5D506FD0"/>
    <w:rsid w:val="5D7347A6"/>
    <w:rsid w:val="5DA702F1"/>
    <w:rsid w:val="5DD81DAB"/>
    <w:rsid w:val="5DFB2BFE"/>
    <w:rsid w:val="5E055F42"/>
    <w:rsid w:val="602A2BF2"/>
    <w:rsid w:val="603C7E9D"/>
    <w:rsid w:val="60440355"/>
    <w:rsid w:val="60650693"/>
    <w:rsid w:val="608830BC"/>
    <w:rsid w:val="61072BD1"/>
    <w:rsid w:val="615031FF"/>
    <w:rsid w:val="61EE0C09"/>
    <w:rsid w:val="623F1A36"/>
    <w:rsid w:val="62580345"/>
    <w:rsid w:val="62F82619"/>
    <w:rsid w:val="62FB2E96"/>
    <w:rsid w:val="635A5BDF"/>
    <w:rsid w:val="63DE4648"/>
    <w:rsid w:val="64104213"/>
    <w:rsid w:val="64364C59"/>
    <w:rsid w:val="645D4EFC"/>
    <w:rsid w:val="6469257B"/>
    <w:rsid w:val="64A215F3"/>
    <w:rsid w:val="64CE21E9"/>
    <w:rsid w:val="64D13250"/>
    <w:rsid w:val="64F56302"/>
    <w:rsid w:val="652A177C"/>
    <w:rsid w:val="65B93DB5"/>
    <w:rsid w:val="65BF20E9"/>
    <w:rsid w:val="66131D30"/>
    <w:rsid w:val="666A79DC"/>
    <w:rsid w:val="667D1B6F"/>
    <w:rsid w:val="668F6CAC"/>
    <w:rsid w:val="66BF63B8"/>
    <w:rsid w:val="66CC24E3"/>
    <w:rsid w:val="6799028C"/>
    <w:rsid w:val="67C92D98"/>
    <w:rsid w:val="67F902EC"/>
    <w:rsid w:val="68C31454"/>
    <w:rsid w:val="68DB7C72"/>
    <w:rsid w:val="68E56A9C"/>
    <w:rsid w:val="693E1DC2"/>
    <w:rsid w:val="69DD4BE3"/>
    <w:rsid w:val="69E74463"/>
    <w:rsid w:val="6A527A05"/>
    <w:rsid w:val="6A550003"/>
    <w:rsid w:val="6A7843A8"/>
    <w:rsid w:val="6A7C6C82"/>
    <w:rsid w:val="6AC0740E"/>
    <w:rsid w:val="6BA4053E"/>
    <w:rsid w:val="6C14017E"/>
    <w:rsid w:val="6C6B2012"/>
    <w:rsid w:val="6C6B4DEB"/>
    <w:rsid w:val="6C800C79"/>
    <w:rsid w:val="6CB32C22"/>
    <w:rsid w:val="6CF70457"/>
    <w:rsid w:val="6D7A6531"/>
    <w:rsid w:val="6D9F3B28"/>
    <w:rsid w:val="6DA368FB"/>
    <w:rsid w:val="6DCF7C85"/>
    <w:rsid w:val="6E3052BE"/>
    <w:rsid w:val="6E99444C"/>
    <w:rsid w:val="6EF91CA7"/>
    <w:rsid w:val="6F885749"/>
    <w:rsid w:val="6FD73905"/>
    <w:rsid w:val="705B1FC0"/>
    <w:rsid w:val="70996316"/>
    <w:rsid w:val="70C50493"/>
    <w:rsid w:val="70DC1555"/>
    <w:rsid w:val="70E021C1"/>
    <w:rsid w:val="71C77C4F"/>
    <w:rsid w:val="71EE0BB6"/>
    <w:rsid w:val="71FF3132"/>
    <w:rsid w:val="723F401E"/>
    <w:rsid w:val="72FD4F52"/>
    <w:rsid w:val="732105D8"/>
    <w:rsid w:val="73687E23"/>
    <w:rsid w:val="73AB2BAF"/>
    <w:rsid w:val="740065FF"/>
    <w:rsid w:val="74673D7E"/>
    <w:rsid w:val="747343D2"/>
    <w:rsid w:val="748E5156"/>
    <w:rsid w:val="759C3885"/>
    <w:rsid w:val="75D15FEE"/>
    <w:rsid w:val="75E46D10"/>
    <w:rsid w:val="75E839EA"/>
    <w:rsid w:val="760657C5"/>
    <w:rsid w:val="76185C74"/>
    <w:rsid w:val="78012542"/>
    <w:rsid w:val="797F3D94"/>
    <w:rsid w:val="7A624A9E"/>
    <w:rsid w:val="7AB126FB"/>
    <w:rsid w:val="7B432F26"/>
    <w:rsid w:val="7B920069"/>
    <w:rsid w:val="7BDB32F2"/>
    <w:rsid w:val="7BFC04FC"/>
    <w:rsid w:val="7C0D251B"/>
    <w:rsid w:val="7C396181"/>
    <w:rsid w:val="7C8D6BB2"/>
    <w:rsid w:val="7C8F7DCA"/>
    <w:rsid w:val="7CC03CAC"/>
    <w:rsid w:val="7D576172"/>
    <w:rsid w:val="7D71107E"/>
    <w:rsid w:val="7DA52AE4"/>
    <w:rsid w:val="7DA70F4C"/>
    <w:rsid w:val="7DCE0D7A"/>
    <w:rsid w:val="7DEB1BE6"/>
    <w:rsid w:val="7E9D2E6B"/>
    <w:rsid w:val="7EDE514A"/>
    <w:rsid w:val="7F0773E6"/>
    <w:rsid w:val="7F202B61"/>
    <w:rsid w:val="7F796554"/>
    <w:rsid w:val="7F9C3016"/>
    <w:rsid w:val="7FDE1D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8474A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8474A1"/>
    <w:pPr>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rsid w:val="00110DD0"/>
    <w:rPr>
      <w:szCs w:val="24"/>
    </w:rPr>
  </w:style>
  <w:style w:type="paragraph" w:styleId="BodyTextFirstIndent2">
    <w:name w:val="Body Text First Indent 2"/>
    <w:basedOn w:val="BodyTextIndent"/>
    <w:next w:val="Normal"/>
    <w:link w:val="BodyTextFirstIndent2Char"/>
    <w:uiPriority w:val="99"/>
    <w:rsid w:val="008474A1"/>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rsid w:val="00110DD0"/>
  </w:style>
  <w:style w:type="paragraph" w:styleId="Header">
    <w:name w:val="header"/>
    <w:basedOn w:val="Normal"/>
    <w:next w:val="5"/>
    <w:link w:val="HeaderChar"/>
    <w:uiPriority w:val="99"/>
    <w:rsid w:val="008474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10DD0"/>
    <w:rPr>
      <w:sz w:val="18"/>
      <w:szCs w:val="18"/>
    </w:rPr>
  </w:style>
  <w:style w:type="paragraph" w:customStyle="1" w:styleId="5">
    <w:name w:val="样式5"/>
    <w:basedOn w:val="1"/>
    <w:uiPriority w:val="99"/>
    <w:rsid w:val="008474A1"/>
    <w:pPr>
      <w:adjustRightInd/>
      <w:spacing w:line="240" w:lineRule="auto"/>
      <w:ind w:rightChars="-50" w:right="-140" w:firstLineChars="588" w:firstLine="1653"/>
    </w:pPr>
    <w:rPr>
      <w:b/>
      <w:bCs/>
    </w:rPr>
  </w:style>
  <w:style w:type="paragraph" w:customStyle="1" w:styleId="1">
    <w:name w:val="正文1"/>
    <w:basedOn w:val="Normal"/>
    <w:next w:val="Normal"/>
    <w:uiPriority w:val="99"/>
    <w:rsid w:val="008474A1"/>
    <w:pPr>
      <w:adjustRightInd w:val="0"/>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8474A1"/>
  </w:style>
  <w:style w:type="character" w:customStyle="1" w:styleId="BodyTextChar">
    <w:name w:val="Body Text Char"/>
    <w:basedOn w:val="DefaultParagraphFont"/>
    <w:link w:val="BodyText"/>
    <w:uiPriority w:val="99"/>
    <w:semiHidden/>
    <w:rsid w:val="00110DD0"/>
    <w:rPr>
      <w:szCs w:val="24"/>
    </w:rPr>
  </w:style>
  <w:style w:type="paragraph" w:styleId="Footer">
    <w:name w:val="footer"/>
    <w:basedOn w:val="Normal"/>
    <w:link w:val="FooterChar"/>
    <w:uiPriority w:val="99"/>
    <w:rsid w:val="008474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10DD0"/>
    <w:rPr>
      <w:sz w:val="18"/>
      <w:szCs w:val="18"/>
    </w:rPr>
  </w:style>
  <w:style w:type="paragraph" w:styleId="BodyTextIndent3">
    <w:name w:val="Body Text Indent 3"/>
    <w:basedOn w:val="Normal"/>
    <w:link w:val="BodyTextIndent3Char"/>
    <w:uiPriority w:val="99"/>
    <w:rsid w:val="008474A1"/>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rsid w:val="00110DD0"/>
    <w:rPr>
      <w:sz w:val="16"/>
      <w:szCs w:val="16"/>
    </w:rPr>
  </w:style>
  <w:style w:type="paragraph" w:styleId="BodyTextFirstIndent">
    <w:name w:val="Body Text First Indent"/>
    <w:basedOn w:val="BodyText"/>
    <w:link w:val="BodyTextFirstIndentChar"/>
    <w:uiPriority w:val="99"/>
    <w:rsid w:val="008474A1"/>
    <w:pPr>
      <w:ind w:firstLineChars="100" w:firstLine="420"/>
    </w:pPr>
  </w:style>
  <w:style w:type="character" w:customStyle="1" w:styleId="BodyTextFirstIndentChar">
    <w:name w:val="Body Text First Indent Char"/>
    <w:basedOn w:val="BodyTextChar"/>
    <w:link w:val="BodyTextFirstIndent"/>
    <w:uiPriority w:val="99"/>
    <w:semiHidden/>
    <w:rsid w:val="00110DD0"/>
  </w:style>
  <w:style w:type="character" w:styleId="PageNumber">
    <w:name w:val="page number"/>
    <w:basedOn w:val="DefaultParagraphFont"/>
    <w:uiPriority w:val="99"/>
    <w:rsid w:val="008474A1"/>
    <w:rPr>
      <w:rFonts w:cs="Times New Roman"/>
    </w:rPr>
  </w:style>
  <w:style w:type="paragraph" w:customStyle="1" w:styleId="15">
    <w:name w:val="样式 正文文本缩进 + 行距: 1.5 倍行距"/>
    <w:basedOn w:val="BodyTextIndent1"/>
    <w:uiPriority w:val="99"/>
    <w:rsid w:val="008474A1"/>
    <w:pPr>
      <w:ind w:leftChars="32" w:left="90" w:firstLineChars="200" w:firstLine="560"/>
    </w:pPr>
    <w:rPr>
      <w:rFonts w:cs="宋体"/>
      <w:sz w:val="24"/>
    </w:rPr>
  </w:style>
  <w:style w:type="paragraph" w:customStyle="1" w:styleId="BodyTextIndent1">
    <w:name w:val="Body Text Indent1"/>
    <w:basedOn w:val="Normal"/>
    <w:next w:val="15"/>
    <w:uiPriority w:val="99"/>
    <w:rsid w:val="008474A1"/>
    <w:pPr>
      <w:spacing w:line="360" w:lineRule="auto"/>
      <w:ind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486</Words>
  <Characters>2776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2</cp:revision>
  <cp:lastPrinted>2020-06-10T23:51:00Z</cp:lastPrinted>
  <dcterms:created xsi:type="dcterms:W3CDTF">2020-12-25T07:24:00Z</dcterms:created>
  <dcterms:modified xsi:type="dcterms:W3CDTF">2020-12-25T07:24:00Z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