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D9B" w:rsidRDefault="00A04D9B">
      <w:pPr>
        <w:widowControl/>
        <w:adjustRightInd w:val="0"/>
        <w:snapToGrid w:val="0"/>
        <w:spacing w:line="620" w:lineRule="exact"/>
        <w:jc w:val="center"/>
        <w:rPr>
          <w:rFonts w:eastAsia="仿宋_GB2312"/>
          <w:sz w:val="36"/>
        </w:rPr>
      </w:pPr>
    </w:p>
    <w:p w:rsidR="00A04D9B" w:rsidRDefault="00A04D9B" w:rsidP="00A40D70">
      <w:pPr>
        <w:pStyle w:val="BodyTextFirstIndent2"/>
        <w:spacing w:line="620" w:lineRule="exact"/>
        <w:ind w:left="31680"/>
      </w:pPr>
    </w:p>
    <w:p w:rsidR="00A04D9B" w:rsidRDefault="00A04D9B">
      <w:pPr>
        <w:widowControl/>
        <w:adjustRightInd w:val="0"/>
        <w:snapToGrid w:val="0"/>
        <w:spacing w:line="620" w:lineRule="exact"/>
        <w:jc w:val="center"/>
        <w:rPr>
          <w:rFonts w:eastAsia="仿宋_GB2312"/>
          <w:sz w:val="36"/>
        </w:rPr>
      </w:pPr>
    </w:p>
    <w:p w:rsidR="00A04D9B" w:rsidRDefault="00A04D9B">
      <w:pPr>
        <w:widowControl/>
        <w:adjustRightInd w:val="0"/>
        <w:snapToGrid w:val="0"/>
        <w:spacing w:line="620" w:lineRule="exact"/>
        <w:jc w:val="center"/>
        <w:rPr>
          <w:rFonts w:eastAsia="仿宋_GB2312"/>
          <w:sz w:val="36"/>
        </w:rPr>
      </w:pPr>
    </w:p>
    <w:p w:rsidR="00A04D9B" w:rsidRDefault="00A04D9B">
      <w:pPr>
        <w:widowControl/>
        <w:adjustRightInd w:val="0"/>
        <w:snapToGrid w:val="0"/>
        <w:spacing w:line="620" w:lineRule="exact"/>
        <w:rPr>
          <w:rFonts w:ascii="仿宋_GB2312" w:eastAsia="仿宋_GB2312"/>
          <w:sz w:val="32"/>
        </w:rPr>
      </w:pPr>
    </w:p>
    <w:p w:rsidR="00A04D9B" w:rsidRDefault="00A04D9B">
      <w:pPr>
        <w:spacing w:line="620" w:lineRule="exact"/>
        <w:jc w:val="center"/>
        <w:rPr>
          <w:rFonts w:ascii="楷体" w:eastAsia="楷体" w:hAnsi="楷体" w:cs="楷体"/>
          <w:sz w:val="32"/>
          <w:szCs w:val="32"/>
        </w:rPr>
      </w:pPr>
      <w:r>
        <w:rPr>
          <w:rFonts w:ascii="楷体" w:eastAsia="楷体" w:hAnsi="楷体" w:cs="楷体" w:hint="eastAsia"/>
          <w:sz w:val="32"/>
          <w:szCs w:val="32"/>
        </w:rPr>
        <w:t>枣环许可字</w:t>
      </w:r>
      <w:r>
        <w:rPr>
          <w:rFonts w:ascii="楷体" w:eastAsia="楷体" w:hAnsi="楷体" w:cs="楷体"/>
          <w:sz w:val="32"/>
          <w:szCs w:val="32"/>
        </w:rPr>
        <w:t>[2021]21</w:t>
      </w:r>
      <w:r>
        <w:rPr>
          <w:rFonts w:ascii="楷体" w:eastAsia="楷体" w:hAnsi="楷体" w:cs="楷体" w:hint="eastAsia"/>
          <w:sz w:val="32"/>
          <w:szCs w:val="32"/>
        </w:rPr>
        <w:t>号</w:t>
      </w:r>
    </w:p>
    <w:p w:rsidR="00A04D9B" w:rsidRDefault="00A04D9B">
      <w:pPr>
        <w:spacing w:line="580" w:lineRule="exact"/>
      </w:pPr>
    </w:p>
    <w:p w:rsidR="00A04D9B" w:rsidRDefault="00A04D9B">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枣庄市生态环境局</w:t>
      </w:r>
    </w:p>
    <w:p w:rsidR="00A04D9B" w:rsidRDefault="00A04D9B">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关于孟玄新材料有限公司年产</w:t>
      </w:r>
      <w:r>
        <w:rPr>
          <w:rFonts w:ascii="方正大标宋简体" w:eastAsia="方正大标宋简体" w:hAnsi="方正大标宋简体" w:cs="方正大标宋简体"/>
          <w:sz w:val="44"/>
          <w:szCs w:val="44"/>
        </w:rPr>
        <w:t>5</w:t>
      </w:r>
      <w:r>
        <w:rPr>
          <w:rFonts w:ascii="方正大标宋简体" w:eastAsia="方正大标宋简体" w:hAnsi="方正大标宋简体" w:cs="方正大标宋简体" w:hint="eastAsia"/>
          <w:sz w:val="44"/>
          <w:szCs w:val="44"/>
        </w:rPr>
        <w:t>万吨醋酐</w:t>
      </w:r>
    </w:p>
    <w:p w:rsidR="00A04D9B" w:rsidRDefault="00A04D9B">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等项目环境影响报告书的批复</w:t>
      </w:r>
    </w:p>
    <w:p w:rsidR="00A04D9B" w:rsidRDefault="00A04D9B">
      <w:pPr>
        <w:spacing w:line="580" w:lineRule="exact"/>
        <w:rPr>
          <w:rFonts w:ascii="仿宋_GB2312" w:eastAsia="仿宋_GB2312" w:hAnsi="仿宋_GB2312" w:cs="仿宋_GB2312"/>
          <w:sz w:val="32"/>
          <w:szCs w:val="32"/>
        </w:rPr>
      </w:pPr>
    </w:p>
    <w:p w:rsidR="00A04D9B" w:rsidRDefault="00A04D9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孟玄新材料有限公司：</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你公司报送的《孟玄新材料有限公司年产</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万吨醋酐、</w:t>
      </w:r>
      <w:r>
        <w:rPr>
          <w:rFonts w:ascii="仿宋_GB2312" w:eastAsia="仿宋_GB2312" w:hAnsi="仿宋_GB2312" w:cs="仿宋_GB2312"/>
          <w:sz w:val="32"/>
          <w:szCs w:val="32"/>
        </w:rPr>
        <w:t>4000</w:t>
      </w:r>
      <w:r>
        <w:rPr>
          <w:rFonts w:ascii="仿宋_GB2312" w:eastAsia="仿宋_GB2312" w:hAnsi="仿宋_GB2312" w:cs="仿宋_GB2312" w:hint="eastAsia"/>
          <w:sz w:val="32"/>
          <w:szCs w:val="32"/>
        </w:rPr>
        <w:t>吨可降解醋酸纤维素无纺布、</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吨可降解醋酸纤维素薄膜项目环境影响报告书》收悉。经研究，批复如下：</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一、项目为新建，位于鲁南高科技化工园区木石东路东侧、国泰路南侧。项目分三期建设，其中一期建设</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条年产</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万吨醋酐生产线及配套设施，二期建设</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条年产</w:t>
      </w:r>
      <w:r>
        <w:rPr>
          <w:rFonts w:ascii="仿宋_GB2312" w:eastAsia="仿宋_GB2312" w:hAnsi="仿宋_GB2312" w:cs="仿宋_GB2312"/>
          <w:sz w:val="32"/>
          <w:szCs w:val="32"/>
        </w:rPr>
        <w:t>4000</w:t>
      </w:r>
      <w:r>
        <w:rPr>
          <w:rFonts w:ascii="仿宋_GB2312" w:eastAsia="仿宋_GB2312" w:hAnsi="仿宋_GB2312" w:cs="仿宋_GB2312" w:hint="eastAsia"/>
          <w:sz w:val="32"/>
          <w:szCs w:val="32"/>
        </w:rPr>
        <w:t>吨可降解醋酸纤维素无纺布生产线及配套设施，三期建设</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条年产</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吨可降解醋酸纤维素薄膜生产线及配套设施，项目建成后可形成年产</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万吨醋酐、</w:t>
      </w:r>
      <w:r>
        <w:rPr>
          <w:rFonts w:ascii="仿宋_GB2312" w:eastAsia="仿宋_GB2312" w:hAnsi="仿宋_GB2312" w:cs="仿宋_GB2312"/>
          <w:sz w:val="32"/>
          <w:szCs w:val="32"/>
        </w:rPr>
        <w:t>4000</w:t>
      </w:r>
      <w:r>
        <w:rPr>
          <w:rFonts w:ascii="仿宋_GB2312" w:eastAsia="仿宋_GB2312" w:hAnsi="仿宋_GB2312" w:cs="仿宋_GB2312" w:hint="eastAsia"/>
          <w:sz w:val="32"/>
          <w:szCs w:val="32"/>
        </w:rPr>
        <w:t>吨可降解醋酸纤维素无纺布和</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吨醋酸纤维素薄膜的生产能力。总投资</w:t>
      </w:r>
      <w:r>
        <w:rPr>
          <w:rFonts w:ascii="仿宋_GB2312" w:eastAsia="仿宋_GB2312" w:hAnsi="仿宋_GB2312" w:cs="仿宋_GB2312"/>
          <w:sz w:val="32"/>
          <w:szCs w:val="32"/>
        </w:rPr>
        <w:t>32000</w:t>
      </w:r>
      <w:r>
        <w:rPr>
          <w:rFonts w:ascii="仿宋_GB2312" w:eastAsia="仿宋_GB2312" w:hAnsi="仿宋_GB2312" w:cs="仿宋_GB2312" w:hint="eastAsia"/>
          <w:sz w:val="32"/>
          <w:szCs w:val="32"/>
        </w:rPr>
        <w:t>万元，其中环保投资</w:t>
      </w:r>
      <w:r>
        <w:rPr>
          <w:rFonts w:ascii="仿宋_GB2312" w:eastAsia="仿宋_GB2312" w:hAnsi="仿宋_GB2312" w:cs="仿宋_GB2312"/>
          <w:sz w:val="32"/>
          <w:szCs w:val="32"/>
        </w:rPr>
        <w:t>180</w:t>
      </w:r>
      <w:r>
        <w:rPr>
          <w:rFonts w:ascii="仿宋_GB2312" w:eastAsia="仿宋_GB2312" w:hAnsi="仿宋_GB2312" w:cs="仿宋_GB2312" w:hint="eastAsia"/>
          <w:sz w:val="32"/>
          <w:szCs w:val="32"/>
        </w:rPr>
        <w:t>万元。</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在全面落实报告书提出的各项生态保护和污染防治措施后，对环境的不利影响可得到控制和缓解，我局从环保角度原则同意你公司按照报告书中所列建设项目的性质、规模、地点、环境保护措施等内容进行建设和运营。</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二、工程设计、建设和运行管理中应重点做好以下工作</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sz w:val="32"/>
          <w:szCs w:val="32"/>
        </w:rPr>
        <w:t>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做好厂区的绿化工作，重点考虑对特征污染物吸附强的树种，确保绿化效果。</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（二）严格落实大气治理措施。</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洗涤废气经密闭管道引至裂解炉作为燃料与天然气共同燃烧，燃烧废气通过</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sz w:val="32"/>
            <w:szCs w:val="32"/>
          </w:rPr>
          <w:t>15m</w:t>
        </w:r>
      </w:smartTag>
      <w:r>
        <w:rPr>
          <w:rFonts w:ascii="仿宋_GB2312" w:eastAsia="仿宋_GB2312" w:hAnsi="仿宋_GB2312" w:cs="仿宋_GB2312" w:hint="eastAsia"/>
          <w:sz w:val="32"/>
          <w:szCs w:val="32"/>
        </w:rPr>
        <w:t>高的排气筒</w:t>
      </w:r>
      <w:r>
        <w:rPr>
          <w:rFonts w:ascii="仿宋_GB2312" w:eastAsia="仿宋_GB2312" w:hAnsi="仿宋_GB2312" w:cs="仿宋_GB2312"/>
          <w:sz w:val="32"/>
          <w:szCs w:val="32"/>
        </w:rPr>
        <w:t>P1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P2</w:t>
      </w:r>
      <w:r>
        <w:rPr>
          <w:rFonts w:ascii="仿宋_GB2312" w:eastAsia="仿宋_GB2312" w:hAnsi="仿宋_GB2312" w:cs="仿宋_GB2312" w:hint="eastAsia"/>
          <w:sz w:val="32"/>
          <w:szCs w:val="32"/>
        </w:rPr>
        <w:t>排放。外排废气须符合《工业炉窑大气污染物排放标准》（</w:t>
      </w:r>
      <w:r>
        <w:rPr>
          <w:rFonts w:ascii="仿宋_GB2312" w:eastAsia="仿宋_GB2312" w:hAnsi="仿宋_GB2312" w:cs="仿宋_GB2312"/>
          <w:sz w:val="32"/>
          <w:szCs w:val="32"/>
        </w:rPr>
        <w:t>GB9078-1996</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二级标准、《工业炉窑大气污染物排放标准》（</w:t>
      </w:r>
      <w:r>
        <w:rPr>
          <w:rFonts w:ascii="仿宋_GB2312" w:eastAsia="仿宋_GB2312" w:hAnsi="仿宋_GB2312" w:cs="仿宋_GB2312"/>
          <w:sz w:val="32"/>
          <w:szCs w:val="32"/>
        </w:rPr>
        <w:t>DB37/2375-2019</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排放浓度限值及《区域性大气污染物综合排放标准》（</w:t>
      </w:r>
      <w:r>
        <w:rPr>
          <w:rFonts w:ascii="仿宋_GB2312" w:eastAsia="仿宋_GB2312" w:hAnsi="仿宋_GB2312" w:cs="仿宋_GB2312"/>
          <w:sz w:val="32"/>
          <w:szCs w:val="32"/>
        </w:rPr>
        <w:t>DB37/2376-2019</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重点控制区标准限值、《挥发性有机物排放标准第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部分：有机化工行业》（</w:t>
      </w:r>
      <w:r>
        <w:rPr>
          <w:rFonts w:ascii="仿宋_GB2312" w:eastAsia="仿宋_GB2312" w:hAnsi="仿宋_GB2312" w:cs="仿宋_GB2312"/>
          <w:sz w:val="32"/>
          <w:szCs w:val="32"/>
        </w:rPr>
        <w:t>DB37/2801.6-2018</w:t>
      </w:r>
      <w:r>
        <w:rPr>
          <w:rFonts w:ascii="仿宋_GB2312" w:eastAsia="仿宋_GB2312" w:hAnsi="仿宋_GB2312" w:cs="仿宋_GB2312" w:hint="eastAsia"/>
          <w:sz w:val="32"/>
          <w:szCs w:val="32"/>
        </w:rPr>
        <w:t>）中表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新建企业Ⅱ时段标准限值要求。</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醋酸精馏废气、醋酐精馏废气、醋酸储罐废气、醋酐储罐废气收集后经水喷淋塔喷淋处理后由</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sz w:val="32"/>
            <w:szCs w:val="32"/>
          </w:rPr>
          <w:t>15m</w:t>
        </w:r>
      </w:smartTag>
      <w:r>
        <w:rPr>
          <w:rFonts w:ascii="仿宋_GB2312" w:eastAsia="仿宋_GB2312" w:hAnsi="仿宋_GB2312" w:cs="仿宋_GB2312" w:hint="eastAsia"/>
          <w:sz w:val="32"/>
          <w:szCs w:val="32"/>
        </w:rPr>
        <w:t>高排气筒</w:t>
      </w:r>
      <w:r>
        <w:rPr>
          <w:rFonts w:ascii="仿宋_GB2312" w:eastAsia="仿宋_GB2312" w:hAnsi="仿宋_GB2312" w:cs="仿宋_GB2312"/>
          <w:sz w:val="32"/>
          <w:szCs w:val="32"/>
        </w:rPr>
        <w:t>P3</w:t>
      </w:r>
      <w:r>
        <w:rPr>
          <w:rFonts w:ascii="仿宋_GB2312" w:eastAsia="仿宋_GB2312" w:hAnsi="仿宋_GB2312" w:cs="仿宋_GB2312" w:hint="eastAsia"/>
          <w:sz w:val="32"/>
          <w:szCs w:val="32"/>
        </w:rPr>
        <w:t>排放。外排废气须符合《挥发性有机物排放标准第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部分：有机化工行业》（</w:t>
      </w:r>
      <w:r>
        <w:rPr>
          <w:rFonts w:ascii="仿宋_GB2312" w:eastAsia="仿宋_GB2312" w:hAnsi="仿宋_GB2312" w:cs="仿宋_GB2312"/>
          <w:sz w:val="32"/>
          <w:szCs w:val="32"/>
        </w:rPr>
        <w:t>DB37/2801.6-2018</w:t>
      </w:r>
      <w:r>
        <w:rPr>
          <w:rFonts w:ascii="仿宋_GB2312" w:eastAsia="仿宋_GB2312" w:hAnsi="仿宋_GB2312" w:cs="仿宋_GB2312" w:hint="eastAsia"/>
          <w:sz w:val="32"/>
          <w:szCs w:val="32"/>
        </w:rPr>
        <w:t>）中表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新建企业Ⅱ时段标准限值要求。</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天然气锅炉设置低氮燃烧器，燃烧废气经</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sz w:val="32"/>
            <w:szCs w:val="32"/>
          </w:rPr>
          <w:t>15m</w:t>
        </w:r>
      </w:smartTag>
      <w:r>
        <w:rPr>
          <w:rFonts w:ascii="仿宋_GB2312" w:eastAsia="仿宋_GB2312" w:hAnsi="仿宋_GB2312" w:cs="仿宋_GB2312" w:hint="eastAsia"/>
          <w:sz w:val="32"/>
          <w:szCs w:val="32"/>
        </w:rPr>
        <w:t>高排气筒</w:t>
      </w:r>
      <w:r>
        <w:rPr>
          <w:rFonts w:ascii="仿宋_GB2312" w:eastAsia="仿宋_GB2312" w:hAnsi="仿宋_GB2312" w:cs="仿宋_GB2312"/>
          <w:sz w:val="32"/>
          <w:szCs w:val="32"/>
        </w:rPr>
        <w:t>P4</w:t>
      </w:r>
      <w:r>
        <w:rPr>
          <w:rFonts w:ascii="仿宋_GB2312" w:eastAsia="仿宋_GB2312" w:hAnsi="仿宋_GB2312" w:cs="仿宋_GB2312" w:hint="eastAsia"/>
          <w:sz w:val="32"/>
          <w:szCs w:val="32"/>
        </w:rPr>
        <w:t>排放。外排废气须符合《山东省锅炉大气污染物排放标准》（</w:t>
      </w:r>
      <w:r>
        <w:rPr>
          <w:rFonts w:ascii="仿宋_GB2312" w:eastAsia="仿宋_GB2312" w:hAnsi="仿宋_GB2312" w:cs="仿宋_GB2312"/>
          <w:sz w:val="32"/>
          <w:szCs w:val="32"/>
        </w:rPr>
        <w:t>DB37/2374-2018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重点控制区标准限值要求。</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危废暂存间废气收集通过“</w:t>
      </w:r>
      <w:r>
        <w:rPr>
          <w:rFonts w:ascii="仿宋_GB2312" w:eastAsia="仿宋_GB2312" w:hAnsi="仿宋_GB2312" w:cs="仿宋_GB2312"/>
          <w:sz w:val="32"/>
          <w:szCs w:val="32"/>
        </w:rPr>
        <w:t>UV</w:t>
      </w:r>
      <w:r>
        <w:rPr>
          <w:rFonts w:ascii="仿宋_GB2312" w:eastAsia="仿宋_GB2312" w:hAnsi="仿宋_GB2312" w:cs="仿宋_GB2312" w:hint="eastAsia"/>
          <w:sz w:val="32"/>
          <w:szCs w:val="32"/>
        </w:rPr>
        <w:t>光氧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活性炭吸附装置”处理后经</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sz w:val="32"/>
            <w:szCs w:val="32"/>
          </w:rPr>
          <w:t>15m</w:t>
        </w:r>
      </w:smartTag>
      <w:r>
        <w:rPr>
          <w:rFonts w:ascii="仿宋_GB2312" w:eastAsia="仿宋_GB2312" w:hAnsi="仿宋_GB2312" w:cs="仿宋_GB2312" w:hint="eastAsia"/>
          <w:sz w:val="32"/>
          <w:szCs w:val="32"/>
        </w:rPr>
        <w:t>高排气筒</w:t>
      </w:r>
      <w:r>
        <w:rPr>
          <w:rFonts w:ascii="仿宋_GB2312" w:eastAsia="仿宋_GB2312" w:hAnsi="仿宋_GB2312" w:cs="仿宋_GB2312"/>
          <w:sz w:val="32"/>
          <w:szCs w:val="32"/>
        </w:rPr>
        <w:t>P5</w:t>
      </w:r>
      <w:r>
        <w:rPr>
          <w:rFonts w:ascii="仿宋_GB2312" w:eastAsia="仿宋_GB2312" w:hAnsi="仿宋_GB2312" w:cs="仿宋_GB2312" w:hint="eastAsia"/>
          <w:sz w:val="32"/>
          <w:szCs w:val="32"/>
        </w:rPr>
        <w:t>排放。外排废气须符合《挥发性有机物排放标准第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部分：有机化工行业》（</w:t>
      </w:r>
      <w:r>
        <w:rPr>
          <w:rFonts w:ascii="仿宋_GB2312" w:eastAsia="仿宋_GB2312" w:hAnsi="仿宋_GB2312" w:cs="仿宋_GB2312"/>
          <w:sz w:val="32"/>
          <w:szCs w:val="32"/>
        </w:rPr>
        <w:t>DB37/2801.6-2018</w:t>
      </w:r>
      <w:r>
        <w:rPr>
          <w:rFonts w:ascii="仿宋_GB2312" w:eastAsia="仿宋_GB2312" w:hAnsi="仿宋_GB2312" w:cs="仿宋_GB2312" w:hint="eastAsia"/>
          <w:sz w:val="32"/>
          <w:szCs w:val="32"/>
        </w:rPr>
        <w:t>）中表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新建企业Ⅱ时段标准限值要求。</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过滤废气、脱泡废气、纺丝废气、烘干废气，涂布成型废气、脱附后冷凝废气、丙酮储罐废气采用冷却、活性炭吸附床吸附，尾气经水喷淋处理后通过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仿宋_GB2312" w:eastAsia="仿宋_GB2312" w:hAnsi="仿宋_GB2312" w:cs="仿宋_GB2312"/>
            <w:sz w:val="32"/>
            <w:szCs w:val="32"/>
          </w:rPr>
          <w:t>25m</w:t>
        </w:r>
      </w:smartTag>
      <w:r>
        <w:rPr>
          <w:rFonts w:ascii="仿宋_GB2312" w:eastAsia="仿宋_GB2312" w:hAnsi="仿宋_GB2312" w:cs="仿宋_GB2312" w:hint="eastAsia"/>
          <w:sz w:val="32"/>
          <w:szCs w:val="32"/>
        </w:rPr>
        <w:t>高排气筒</w:t>
      </w:r>
      <w:r>
        <w:rPr>
          <w:rFonts w:ascii="仿宋_GB2312" w:eastAsia="仿宋_GB2312" w:hAnsi="仿宋_GB2312" w:cs="仿宋_GB2312"/>
          <w:sz w:val="32"/>
          <w:szCs w:val="32"/>
        </w:rPr>
        <w:t>P6</w:t>
      </w:r>
      <w:r>
        <w:rPr>
          <w:rFonts w:ascii="仿宋_GB2312" w:eastAsia="仿宋_GB2312" w:hAnsi="仿宋_GB2312" w:cs="仿宋_GB2312" w:hint="eastAsia"/>
          <w:sz w:val="32"/>
          <w:szCs w:val="32"/>
        </w:rPr>
        <w:t>排放。外排废气须符合《挥发性有机物排放标准第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部分：有机化工行业》（</w:t>
      </w:r>
      <w:r>
        <w:rPr>
          <w:rFonts w:ascii="仿宋_GB2312" w:eastAsia="仿宋_GB2312" w:hAnsi="仿宋_GB2312" w:cs="仿宋_GB2312"/>
          <w:sz w:val="32"/>
          <w:szCs w:val="32"/>
        </w:rPr>
        <w:t>DB37/2801.6-2018</w:t>
      </w:r>
      <w:r>
        <w:rPr>
          <w:rFonts w:ascii="仿宋_GB2312" w:eastAsia="仿宋_GB2312" w:hAnsi="仿宋_GB2312" w:cs="仿宋_GB2312" w:hint="eastAsia"/>
          <w:sz w:val="32"/>
          <w:szCs w:val="32"/>
        </w:rPr>
        <w:t>）中表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新建企业Ⅱ时段标准限值要求。</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污水处理站废气经</w:t>
      </w:r>
      <w:r>
        <w:rPr>
          <w:rFonts w:ascii="仿宋_GB2312" w:eastAsia="仿宋_GB2312" w:hAnsi="仿宋_GB2312" w:cs="仿宋_GB2312"/>
          <w:sz w:val="32"/>
          <w:szCs w:val="32"/>
        </w:rPr>
        <w:t>UV</w:t>
      </w:r>
      <w:r>
        <w:rPr>
          <w:rFonts w:ascii="仿宋_GB2312" w:eastAsia="仿宋_GB2312" w:hAnsi="仿宋_GB2312" w:cs="仿宋_GB2312" w:hint="eastAsia"/>
          <w:sz w:val="32"/>
          <w:szCs w:val="32"/>
        </w:rPr>
        <w:t>光氧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活性炭吸附装置处理后经</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sz w:val="32"/>
            <w:szCs w:val="32"/>
          </w:rPr>
          <w:t>15m</w:t>
        </w:r>
      </w:smartTag>
      <w:r>
        <w:rPr>
          <w:rFonts w:ascii="仿宋_GB2312" w:eastAsia="仿宋_GB2312" w:hAnsi="仿宋_GB2312" w:cs="仿宋_GB2312" w:hint="eastAsia"/>
          <w:sz w:val="32"/>
          <w:szCs w:val="32"/>
        </w:rPr>
        <w:t>高排气筒</w:t>
      </w:r>
      <w:r>
        <w:rPr>
          <w:rFonts w:ascii="仿宋_GB2312" w:eastAsia="仿宋_GB2312" w:hAnsi="仿宋_GB2312" w:cs="仿宋_GB2312"/>
          <w:sz w:val="32"/>
          <w:szCs w:val="32"/>
        </w:rPr>
        <w:t>P7</w:t>
      </w:r>
      <w:r>
        <w:rPr>
          <w:rFonts w:ascii="仿宋_GB2312" w:eastAsia="仿宋_GB2312" w:hAnsi="仿宋_GB2312" w:cs="仿宋_GB2312" w:hint="eastAsia"/>
          <w:sz w:val="32"/>
          <w:szCs w:val="32"/>
        </w:rPr>
        <w:t>排放。外排废气须符合《有机化工企业污水处理厂（站）挥发性有机物及恶臭污染物排放标准》（</w:t>
      </w:r>
      <w:r>
        <w:rPr>
          <w:rFonts w:ascii="仿宋_GB2312" w:eastAsia="仿宋_GB2312" w:hAnsi="仿宋_GB2312" w:cs="仿宋_GB2312"/>
          <w:sz w:val="32"/>
          <w:szCs w:val="32"/>
        </w:rPr>
        <w:t>DB37/3161-2018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标准限值要求。</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 w:eastAsia="仿宋" w:hAnsi="仿宋" w:cs="仿宋_GB2312" w:hint="eastAsia"/>
          <w:sz w:val="32"/>
          <w:szCs w:val="32"/>
        </w:rPr>
        <w:t>落实报告书提出无组织排放措施。</w:t>
      </w:r>
      <w:r>
        <w:rPr>
          <w:rFonts w:ascii="仿宋_GB2312" w:eastAsia="仿宋_GB2312" w:hAnsi="仿宋_GB2312" w:cs="仿宋_GB2312" w:hint="eastAsia"/>
          <w:sz w:val="32"/>
          <w:szCs w:val="32"/>
        </w:rPr>
        <w:t>确保废气排放厂界浓度应满足《挥发性有机物排放标准第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部分：有机化工行业》（</w:t>
      </w:r>
      <w:r>
        <w:rPr>
          <w:rFonts w:ascii="仿宋_GB2312" w:eastAsia="仿宋_GB2312" w:hAnsi="仿宋_GB2312" w:cs="仿宋_GB2312"/>
          <w:sz w:val="32"/>
          <w:szCs w:val="32"/>
        </w:rPr>
        <w:t>DB37/2801.6-2018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厂界监控点浓度限值和《有机化工企业污水处理厂（站）挥发性有机物及恶臭污染物排放标准》（</w:t>
      </w:r>
      <w:r>
        <w:rPr>
          <w:rFonts w:ascii="仿宋_GB2312" w:eastAsia="仿宋_GB2312" w:hAnsi="仿宋_GB2312" w:cs="仿宋_GB2312"/>
          <w:sz w:val="32"/>
          <w:szCs w:val="32"/>
        </w:rPr>
        <w:t>DB37/3161-2018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厂界监控浓度限值要求。</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加强水污染防治措施。一期工程生活污水、离子树脂反冲洗水、循环冷却排污水、锅炉排水、脱盐水站排水、设备及地面冲洗水输送至中峰化学污水处理站进行处理，达到《污水排入城镇下水道水质标准》（</w:t>
      </w:r>
      <w:r>
        <w:rPr>
          <w:rFonts w:ascii="仿宋_GB2312" w:eastAsia="仿宋_GB2312" w:hAnsi="仿宋_GB2312" w:cs="仿宋_GB2312"/>
          <w:sz w:val="32"/>
          <w:szCs w:val="32"/>
        </w:rPr>
        <w:t>GB/T31962-2015</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等级标准、《石油化学工业污染物排放标准》（</w:t>
      </w:r>
      <w:r>
        <w:rPr>
          <w:rFonts w:ascii="仿宋_GB2312" w:eastAsia="仿宋_GB2312" w:hAnsi="仿宋_GB2312" w:cs="仿宋_GB2312"/>
          <w:sz w:val="32"/>
          <w:szCs w:val="32"/>
        </w:rPr>
        <w:t>GB31571-2015</w:t>
      </w:r>
      <w:r>
        <w:rPr>
          <w:rFonts w:ascii="仿宋_GB2312" w:eastAsia="仿宋_GB2312" w:hAnsi="仿宋_GB2312" w:cs="仿宋_GB2312" w:hint="eastAsia"/>
          <w:sz w:val="32"/>
          <w:szCs w:val="32"/>
        </w:rPr>
        <w:t>）间接排放标准、银河水务（滕州木石）有限公司设计进水水质标准后排入银河水务（滕州木石）有限公司集中处理。真空泵排水、洗涤塔排水、裂解冷却分离废液和醋酸精馏废液进入中峰化学稀酸处理系统。</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二期工程、三期工程各车间设备及地面冲洗废水、生产工艺废水、脱盐水站排水、离子交换树脂反冲洗水、循环冷却排污水和生活污水由厂内污水处理站进行处理，达到《污水排入城镇下水道水质标准》（</w:t>
      </w:r>
      <w:r>
        <w:rPr>
          <w:rFonts w:ascii="仿宋_GB2312" w:eastAsia="仿宋_GB2312" w:hAnsi="仿宋_GB2312" w:cs="仿宋_GB2312"/>
          <w:sz w:val="32"/>
          <w:szCs w:val="32"/>
        </w:rPr>
        <w:t>GB/T31962-2015</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等级标准、《石油化学工业污染物排放标准》（</w:t>
      </w:r>
      <w:r>
        <w:rPr>
          <w:rFonts w:ascii="仿宋_GB2312" w:eastAsia="仿宋_GB2312" w:hAnsi="仿宋_GB2312" w:cs="仿宋_GB2312"/>
          <w:sz w:val="32"/>
          <w:szCs w:val="32"/>
        </w:rPr>
        <w:t>GB31571-2015</w:t>
      </w:r>
      <w:r>
        <w:rPr>
          <w:rFonts w:ascii="仿宋_GB2312" w:eastAsia="仿宋_GB2312" w:hAnsi="仿宋_GB2312" w:cs="仿宋_GB2312" w:hint="eastAsia"/>
          <w:sz w:val="32"/>
          <w:szCs w:val="32"/>
        </w:rPr>
        <w:t>）间接排放标准、银河水务（滕州木石）有限公司设计进水水质标准后排入银河水务（滕州木石）有限公司集中处理。</w:t>
      </w:r>
    </w:p>
    <w:p w:rsidR="00A04D9B" w:rsidRDefault="00A04D9B" w:rsidP="00A40D70">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（四）加强土壤和地下水保护。</w:t>
      </w:r>
      <w:r>
        <w:rPr>
          <w:rStyle w:val="NormalCharacter"/>
          <w:rFonts w:ascii="仿宋_GB2312" w:eastAsia="仿宋_GB2312" w:hAnsi="仿宋_GB2312" w:cs="仿宋_GB2312" w:hint="eastAsia"/>
          <w:bCs/>
          <w:color w:val="000000"/>
          <w:sz w:val="32"/>
          <w:szCs w:val="32"/>
        </w:rPr>
        <w:t>按照“源头控制、分区防治、污染监控、应急响应”相结合的原则，加强污染防</w:t>
      </w:r>
      <w:r>
        <w:rPr>
          <w:rStyle w:val="NormalCharacter"/>
          <w:rFonts w:ascii="仿宋_GB2312" w:eastAsia="仿宋_GB2312" w:hAnsi="仿宋_GB2312" w:cs="仿宋_GB2312" w:hint="eastAsia"/>
          <w:color w:val="000000"/>
          <w:sz w:val="32"/>
          <w:szCs w:val="32"/>
        </w:rPr>
        <w:t>控，强化厂区防漏及事故废水应急收集处理，落实分区防渗措施。加强土壤污染隐患排查治理，定期开展土壤监测和重点区域、重点设施隐患排查。加强地下水监控监测，严格按报告书要求设置监测井。</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（五）强化噪声污染防治。优化厂区平面布置，采取选用低噪声设备、减振、隔声、消声等降噪措施，厂界噪声须符合《工业企业厂界环境噪声排放标准》（</w:t>
      </w:r>
      <w:r>
        <w:rPr>
          <w:rFonts w:ascii="仿宋_GB2312" w:eastAsia="仿宋_GB2312" w:hAnsi="仿宋_GB2312" w:cs="仿宋_GB2312"/>
          <w:sz w:val="32"/>
          <w:szCs w:val="32"/>
        </w:rPr>
        <w:t>GB12348-2008</w:t>
      </w:r>
      <w:r>
        <w:rPr>
          <w:rFonts w:ascii="仿宋_GB2312" w:eastAsia="仿宋_GB2312" w:hAnsi="仿宋_GB2312" w:cs="仿宋_GB2312" w:hint="eastAsia"/>
          <w:sz w:val="32"/>
          <w:szCs w:val="32"/>
        </w:rPr>
        <w:t>）中的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类标准要求。</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（六）严格落实厂区各类固体废物的收集、处置和综合利用措施。蒸馏釜残、精馏釜残、废离子交换树脂、废活性炭、废</w:t>
      </w:r>
      <w:r>
        <w:rPr>
          <w:rFonts w:ascii="仿宋_GB2312" w:eastAsia="仿宋_GB2312" w:hAnsi="仿宋_GB2312" w:cs="仿宋_GB2312"/>
          <w:sz w:val="32"/>
          <w:szCs w:val="32"/>
        </w:rPr>
        <w:t>UV</w:t>
      </w:r>
      <w:r>
        <w:rPr>
          <w:rFonts w:ascii="仿宋_GB2312" w:eastAsia="仿宋_GB2312" w:hAnsi="仿宋_GB2312" w:cs="仿宋_GB2312" w:hint="eastAsia"/>
          <w:sz w:val="32"/>
          <w:szCs w:val="32"/>
        </w:rPr>
        <w:t>灯管委托有资质单位处置。生活垃圾、滤渣滤布由环卫部门定期统一清运处理。卷绕废料外售综合利用。</w:t>
      </w:r>
      <w:r>
        <w:rPr>
          <w:rFonts w:ascii="仿宋_GB2312" w:eastAsia="仿宋_GB2312" w:hAnsi="仿宋_GB2312" w:cs="仿宋_GB2312" w:hint="eastAsia"/>
          <w:color w:val="000000"/>
          <w:sz w:val="32"/>
          <w:szCs w:val="32"/>
        </w:rPr>
        <w:t>一般固废的贮存和处置按照《一般工业固体废物贮存、处置场污染控制标准》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及其修改单等要求；危险废物贮存和处置须符合《危险废物贮存污染控制标准》</w:t>
      </w:r>
      <w:r>
        <w:rPr>
          <w:rFonts w:ascii="仿宋_GB2312" w:eastAsia="仿宋_GB2312" w:hAnsi="仿宋_GB2312" w:cs="仿宋_GB2312"/>
          <w:color w:val="000000"/>
          <w:sz w:val="32"/>
          <w:szCs w:val="32"/>
        </w:rPr>
        <w:t>(GB18597-2001)</w:t>
      </w:r>
      <w:r>
        <w:rPr>
          <w:rFonts w:ascii="仿宋_GB2312" w:eastAsia="仿宋_GB2312" w:hAnsi="仿宋_GB2312" w:cs="仿宋_GB2312" w:hint="eastAsia"/>
          <w:color w:val="000000"/>
          <w:sz w:val="32"/>
          <w:szCs w:val="32"/>
        </w:rPr>
        <w:t>及修改单等要求。</w:t>
      </w:r>
    </w:p>
    <w:p w:rsidR="00A04D9B" w:rsidRDefault="00A04D9B" w:rsidP="00A40D70">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（七）</w:t>
      </w:r>
      <w:r>
        <w:rPr>
          <w:rStyle w:val="NormalCharacter"/>
          <w:rFonts w:ascii="仿宋" w:eastAsia="仿宋" w:hAnsi="仿宋" w:cs="仿宋" w:hint="eastAsia"/>
          <w:bCs/>
          <w:sz w:val="32"/>
          <w:szCs w:val="32"/>
        </w:rPr>
        <w:t>健全环境管理体系</w:t>
      </w:r>
      <w:r>
        <w:rPr>
          <w:rStyle w:val="NormalCharacter"/>
          <w:rFonts w:ascii="仿宋" w:eastAsia="仿宋" w:hAnsi="仿宋" w:hint="eastAsia"/>
          <w:color w:val="000000"/>
          <w:sz w:val="32"/>
          <w:szCs w:val="32"/>
        </w:rPr>
        <w:t>。</w:t>
      </w:r>
      <w:r>
        <w:rPr>
          <w:rStyle w:val="NormalCharacter"/>
          <w:rFonts w:ascii="仿宋_GB2312" w:eastAsia="仿宋_GB2312" w:hAnsi="仿宋_GB2312" w:hint="eastAsia"/>
          <w:color w:val="000000"/>
          <w:sz w:val="32"/>
          <w:szCs w:val="32"/>
        </w:rPr>
        <w:t>按照相关要求在规定位置设置规范的污染物排放口、监测口，并设立标志牌。严格根据相关规定强化落实环境管理及监测计划，安装</w:t>
      </w:r>
      <w:r>
        <w:rPr>
          <w:rStyle w:val="NormalCharacter"/>
          <w:rFonts w:ascii="仿宋_GB2312" w:eastAsia="仿宋_GB2312" w:hAnsi="仿宋_GB2312" w:hint="eastAsia"/>
          <w:sz w:val="32"/>
          <w:szCs w:val="32"/>
        </w:rPr>
        <w:t>污染物（含</w:t>
      </w:r>
      <w:r>
        <w:rPr>
          <w:rStyle w:val="NormalCharacter"/>
          <w:rFonts w:ascii="仿宋_GB2312" w:eastAsia="仿宋_GB2312" w:hAnsi="仿宋_GB2312"/>
          <w:color w:val="000000"/>
          <w:sz w:val="32"/>
          <w:szCs w:val="32"/>
        </w:rPr>
        <w:t>VOCs</w:t>
      </w:r>
      <w:r>
        <w:rPr>
          <w:rStyle w:val="NormalCharacter"/>
          <w:rFonts w:ascii="仿宋_GB2312" w:eastAsia="仿宋_GB2312" w:hAnsi="仿宋_GB2312" w:hint="eastAsia"/>
          <w:color w:val="000000"/>
          <w:sz w:val="32"/>
          <w:szCs w:val="32"/>
        </w:rPr>
        <w:t>）自动监控设备。加强厂区</w:t>
      </w:r>
      <w:r>
        <w:rPr>
          <w:rStyle w:val="NormalCharacter"/>
          <w:rFonts w:ascii="仿宋_GB2312" w:eastAsia="仿宋_GB2312" w:hAnsi="仿宋_GB2312"/>
          <w:color w:val="000000"/>
          <w:sz w:val="32"/>
          <w:szCs w:val="32"/>
        </w:rPr>
        <w:t>VOC</w:t>
      </w:r>
      <w:r>
        <w:rPr>
          <w:rStyle w:val="NormalCharacter"/>
          <w:rFonts w:ascii="仿宋_GB2312" w:eastAsia="仿宋_GB2312" w:hAnsi="仿宋_GB2312"/>
          <w:color w:val="000000"/>
          <w:sz w:val="32"/>
          <w:szCs w:val="32"/>
          <w:vertAlign w:val="subscript"/>
        </w:rPr>
        <w:t>S</w:t>
      </w:r>
      <w:r>
        <w:rPr>
          <w:rStyle w:val="NormalCharacter"/>
          <w:rFonts w:ascii="仿宋_GB2312" w:eastAsia="仿宋_GB2312" w:hAnsi="仿宋_GB2312" w:hint="eastAsia"/>
          <w:color w:val="000000"/>
          <w:sz w:val="32"/>
          <w:szCs w:val="32"/>
        </w:rPr>
        <w:t>无组织排放监控，按照《挥发性有机物无组织排放控制标准》（</w:t>
      </w:r>
      <w:r>
        <w:rPr>
          <w:rStyle w:val="NormalCharacter"/>
          <w:rFonts w:ascii="仿宋_GB2312" w:eastAsia="仿宋_GB2312" w:hAnsi="仿宋_GB2312"/>
          <w:color w:val="000000"/>
          <w:sz w:val="32"/>
          <w:szCs w:val="32"/>
        </w:rPr>
        <w:t>GB37822-2019</w:t>
      </w:r>
      <w:r>
        <w:rPr>
          <w:rStyle w:val="NormalCharacter"/>
          <w:rFonts w:ascii="仿宋_GB2312" w:eastAsia="仿宋_GB2312" w:hAnsi="仿宋_GB2312" w:hint="eastAsia"/>
          <w:color w:val="000000"/>
          <w:sz w:val="32"/>
          <w:szCs w:val="32"/>
        </w:rPr>
        <w:t>）规定，在厂区安装</w:t>
      </w:r>
      <w:r>
        <w:rPr>
          <w:rStyle w:val="NormalCharacter"/>
          <w:rFonts w:ascii="仿宋_GB2312" w:eastAsia="仿宋_GB2312" w:hAnsi="仿宋_GB2312"/>
          <w:color w:val="000000"/>
          <w:sz w:val="32"/>
          <w:szCs w:val="32"/>
        </w:rPr>
        <w:t>VOC</w:t>
      </w:r>
      <w:r>
        <w:rPr>
          <w:rStyle w:val="NormalCharacter"/>
          <w:rFonts w:ascii="仿宋_GB2312" w:eastAsia="仿宋_GB2312" w:hAnsi="仿宋_GB2312"/>
          <w:color w:val="000000"/>
          <w:sz w:val="32"/>
          <w:szCs w:val="32"/>
          <w:vertAlign w:val="subscript"/>
        </w:rPr>
        <w:t>S</w:t>
      </w:r>
      <w:r>
        <w:rPr>
          <w:rStyle w:val="NormalCharacter"/>
          <w:rFonts w:ascii="仿宋_GB2312" w:eastAsia="仿宋_GB2312" w:hAnsi="仿宋_GB2312" w:hint="eastAsia"/>
          <w:color w:val="000000"/>
          <w:sz w:val="32"/>
          <w:szCs w:val="32"/>
        </w:rPr>
        <w:t>无组织排放自动监控设备。自动监控设备须按要求与生态环境部门联网。</w:t>
      </w:r>
      <w:r>
        <w:rPr>
          <w:rStyle w:val="NormalCharacter"/>
          <w:rFonts w:ascii="仿宋" w:eastAsia="仿宋" w:hAnsi="仿宋" w:hint="eastAsia"/>
          <w:color w:val="000000"/>
          <w:sz w:val="32"/>
          <w:szCs w:val="32"/>
        </w:rPr>
        <w:t>严格实施清洁生产。</w:t>
      </w:r>
      <w:r>
        <w:rPr>
          <w:rStyle w:val="NormalCharacter"/>
          <w:rFonts w:ascii="仿宋" w:eastAsia="仿宋" w:hAnsi="仿宋" w:hint="eastAsia"/>
          <w:sz w:val="32"/>
          <w:szCs w:val="32"/>
        </w:rPr>
        <w:t>严格按照国家环境保护相关法律法规以及排污许可证申请与核发技术规范要求申请排污许可证，不得无证排污或不按证排污，同时应做好排污许可证执行报告等相关工作。</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（八）落实环境风险防范措施。</w:t>
      </w:r>
      <w:r>
        <w:rPr>
          <w:rStyle w:val="NormalCharacter"/>
          <w:rFonts w:ascii="仿宋_GB2312" w:eastAsia="仿宋_GB2312" w:hAnsi="仿宋_GB2312" w:hint="eastAsia"/>
          <w:color w:val="000000"/>
          <w:sz w:val="32"/>
          <w:szCs w:val="32"/>
        </w:rPr>
        <w:t>加强生产运行中的全程风险管理，建立长期有效的污染防治机制。建设相应的围堰、事故水池及相应配套导排系统等。健全完善三级防控体系，制定应急预案并与区域事故应急系统相协调，确保配备必要的应急设备设施并定期演练，切实加强事故应急处理及防范能力，确保环境安全。</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（九）项目建成后，</w:t>
      </w:r>
      <w:r>
        <w:rPr>
          <w:rFonts w:ascii="仿宋_GB2312" w:eastAsia="仿宋_GB2312" w:hAnsi="仿宋_GB2312" w:cs="仿宋_GB2312"/>
          <w:color w:val="000000"/>
          <w:sz w:val="32"/>
          <w:szCs w:val="32"/>
        </w:rPr>
        <w:t>SO</w:t>
      </w:r>
      <w:r>
        <w:rPr>
          <w:rFonts w:ascii="仿宋_GB2312" w:eastAsia="仿宋_GB2312" w:hAnsi="仿宋_GB2312" w:cs="仿宋_GB2312"/>
          <w:color w:val="000000"/>
          <w:sz w:val="32"/>
          <w:szCs w:val="32"/>
          <w:vertAlign w:val="subscript"/>
        </w:rPr>
        <w:t>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NO</w:t>
      </w:r>
      <w:r>
        <w:rPr>
          <w:rFonts w:ascii="仿宋_GB2312" w:eastAsia="仿宋_GB2312" w:hAnsi="仿宋_GB2312" w:cs="仿宋_GB2312"/>
          <w:color w:val="000000"/>
          <w:sz w:val="32"/>
          <w:szCs w:val="32"/>
          <w:vertAlign w:val="subscript"/>
        </w:rPr>
        <w:t>X</w:t>
      </w:r>
      <w:r>
        <w:rPr>
          <w:rFonts w:ascii="仿宋_GB2312" w:eastAsia="仿宋_GB2312" w:hAnsi="仿宋_GB2312" w:cs="仿宋_GB2312" w:hint="eastAsia"/>
          <w:color w:val="000000"/>
          <w:sz w:val="32"/>
          <w:szCs w:val="32"/>
        </w:rPr>
        <w:t>、颗粒物、</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排放量应控制在</w:t>
      </w:r>
      <w:r>
        <w:rPr>
          <w:rFonts w:ascii="仿宋_GB2312" w:eastAsia="仿宋_GB2312" w:hAnsi="仿宋_GB2312" w:cs="仿宋_GB2312"/>
          <w:color w:val="000000"/>
          <w:sz w:val="32"/>
          <w:szCs w:val="32"/>
        </w:rPr>
        <w:t>1.65t/a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11.29t/a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1.3t/a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20.34t/a</w:t>
      </w:r>
      <w:r>
        <w:rPr>
          <w:rFonts w:ascii="仿宋_GB2312" w:eastAsia="仿宋_GB2312" w:hAnsi="仿宋_GB2312" w:cs="仿宋_GB2312" w:hint="eastAsia"/>
          <w:sz w:val="32"/>
          <w:szCs w:val="32"/>
        </w:rPr>
        <w:t>以内。</w:t>
      </w:r>
    </w:p>
    <w:p w:rsidR="00A04D9B" w:rsidRDefault="00A04D9B" w:rsidP="00A40D70">
      <w:pPr>
        <w:spacing w:line="580" w:lineRule="exact"/>
        <w:ind w:firstLineChars="200" w:firstLine="31680"/>
        <w:rPr>
          <w:rStyle w:val="NormalCharacter"/>
          <w:rFonts w:ascii="仿宋_GB2312" w:eastAsia="仿宋_GB2312" w:hAnsi="仿宋_GB2312"/>
          <w:color w:val="000000"/>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color w:val="000000"/>
          <w:sz w:val="32"/>
          <w:szCs w:val="32"/>
        </w:rPr>
        <w:t>强化环境信息公开与公众参与机制。</w:t>
      </w:r>
      <w:r>
        <w:rPr>
          <w:rStyle w:val="NormalCharacter"/>
          <w:rFonts w:ascii="仿宋" w:eastAsia="仿宋" w:hAnsi="仿宋" w:hint="eastAsia"/>
          <w:color w:val="000000"/>
          <w:sz w:val="32"/>
          <w:szCs w:val="32"/>
        </w:rPr>
        <w:t>强化环境信息公开与公众参与机制。</w:t>
      </w:r>
      <w:r>
        <w:rPr>
          <w:rStyle w:val="NormalCharacter"/>
          <w:rFonts w:ascii="仿宋_GB2312" w:eastAsia="仿宋_GB2312" w:hAnsi="仿宋_GB2312" w:hint="eastAsia"/>
          <w:color w:val="000000"/>
          <w:sz w:val="32"/>
          <w:szCs w:val="32"/>
        </w:rPr>
        <w:t>强化环境信息公开与公众参与机制。按照《环境影响评价公众参与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p>
    <w:p w:rsidR="00A04D9B" w:rsidRDefault="00A04D9B" w:rsidP="00A40D70">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委托有资质的单位开展施工期环境监理工作。项目建成后，须按规定程序实施竣工环境保护验收。项目建设运行中应遵循环评报告书相关要求，该项目采取拆除活动时及服务期满后需开展完成相应的风险评估和修复工作等。</w:t>
      </w:r>
    </w:p>
    <w:p w:rsidR="00A04D9B" w:rsidRDefault="00A04D9B" w:rsidP="00A40D70">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A04D9B" w:rsidRDefault="00A04D9B" w:rsidP="00A40D70">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五、由枣庄市生态环境局滕州分局和枣庄市生态环境保护综合执法支队负责该项目的“三同时”监督检查和日常管理工作。</w:t>
      </w:r>
    </w:p>
    <w:p w:rsidR="00A04D9B" w:rsidRDefault="00A04D9B" w:rsidP="00A40D70">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个工作日内，将批准后的环境影响报告书送枣庄市生态环境滕州分局及枣庄市生态环境保护综合执法支队，并按规定接受各级生态环境部门的监督检查。</w:t>
      </w:r>
    </w:p>
    <w:p w:rsidR="00A04D9B" w:rsidRDefault="00A04D9B" w:rsidP="00A40D70">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等要求的，本批复自然作废。</w:t>
      </w:r>
    </w:p>
    <w:p w:rsidR="00A04D9B" w:rsidRDefault="00A04D9B" w:rsidP="00A40D70">
      <w:pPr>
        <w:pStyle w:val="BodyTextFirstIndent2"/>
        <w:spacing w:line="580" w:lineRule="exact"/>
        <w:ind w:left="31680"/>
      </w:pPr>
    </w:p>
    <w:p w:rsidR="00A04D9B" w:rsidRDefault="00A04D9B" w:rsidP="00B87FE5">
      <w:pPr>
        <w:spacing w:line="580" w:lineRule="exact"/>
      </w:pPr>
      <w:r>
        <w:t xml:space="preserve"> </w:t>
      </w:r>
    </w:p>
    <w:p w:rsidR="00A04D9B" w:rsidRDefault="00A04D9B" w:rsidP="00A40D70">
      <w:pPr>
        <w:spacing w:line="580" w:lineRule="exact"/>
        <w:ind w:firstLineChars="1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A04D9B" w:rsidRDefault="00A04D9B" w:rsidP="00A40D70">
      <w:pPr>
        <w:spacing w:line="580" w:lineRule="exact"/>
        <w:ind w:firstLineChars="1700" w:firstLine="31680"/>
      </w:pPr>
      <w:smartTag w:uri="urn:schemas-microsoft-com:office:smarttags" w:element="chsdate">
        <w:smartTagPr>
          <w:attr w:name="IsROCDate" w:val="False"/>
          <w:attr w:name="IsLunarDate" w:val="False"/>
          <w:attr w:name="Day" w:val="5"/>
          <w:attr w:name="Month" w:val="3"/>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日</w:t>
        </w:r>
      </w:smartTag>
    </w:p>
    <w:p w:rsidR="00A04D9B" w:rsidRDefault="00A04D9B" w:rsidP="00A40D70">
      <w:pPr>
        <w:pStyle w:val="BodyText1I2"/>
        <w:ind w:left="31680" w:firstLine="31680"/>
      </w:pPr>
      <w:bookmarkStart w:id="0" w:name="_GoBack"/>
      <w:bookmarkEnd w:id="0"/>
    </w:p>
    <w:p w:rsidR="00A04D9B" w:rsidRDefault="00A04D9B"/>
    <w:p w:rsidR="00A04D9B" w:rsidRDefault="00A04D9B" w:rsidP="00A40D70">
      <w:pPr>
        <w:pStyle w:val="BodyText1I2"/>
        <w:ind w:left="31680" w:firstLine="31680"/>
      </w:pPr>
    </w:p>
    <w:p w:rsidR="00A04D9B" w:rsidRDefault="00A04D9B"/>
    <w:p w:rsidR="00A04D9B" w:rsidRDefault="00A04D9B">
      <w:pPr>
        <w:spacing w:line="400" w:lineRule="exact"/>
        <w:jc w:val="left"/>
        <w:rPr>
          <w:rFonts w:ascii="仿宋_GB2312" w:eastAsia="仿宋_GB2312" w:hAnsi="仿宋"/>
          <w:color w:val="000000"/>
          <w:sz w:val="28"/>
          <w:szCs w:val="28"/>
        </w:rPr>
      </w:pPr>
      <w:r>
        <w:rPr>
          <w:rFonts w:ascii="仿宋_GB2312" w:eastAsia="仿宋_GB2312" w:hAnsi="仿宋" w:hint="eastAsia"/>
          <w:color w:val="000000"/>
          <w:sz w:val="28"/>
          <w:szCs w:val="28"/>
        </w:rPr>
        <w:t>主题词：环境影响评价</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报告书</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A04D9B" w:rsidRPr="00D14DC4">
        <w:trPr>
          <w:trHeight w:val="405"/>
        </w:trPr>
        <w:tc>
          <w:tcPr>
            <w:tcW w:w="8904" w:type="dxa"/>
            <w:tcBorders>
              <w:left w:val="nil"/>
              <w:right w:val="nil"/>
            </w:tcBorders>
          </w:tcPr>
          <w:p w:rsidR="00A04D9B" w:rsidRDefault="00A04D9B" w:rsidP="00A04D9B">
            <w:pPr>
              <w:spacing w:line="400" w:lineRule="exact"/>
              <w:ind w:left="31680" w:hangingChars="300" w:firstLine="31680"/>
              <w:rPr>
                <w:rFonts w:ascii="仿宋_GB2312" w:eastAsia="仿宋_GB2312" w:hAnsi="仿宋_GB2312" w:cs="仿宋_GB2312"/>
                <w:color w:val="000000"/>
                <w:sz w:val="28"/>
                <w:szCs w:val="28"/>
              </w:rPr>
            </w:pPr>
            <w:r w:rsidRPr="00D14DC4">
              <w:rPr>
                <w:rFonts w:ascii="仿宋_GB2312" w:eastAsia="仿宋_GB2312" w:hAnsi="仿宋" w:hint="eastAsia"/>
                <w:color w:val="000000"/>
                <w:sz w:val="28"/>
                <w:szCs w:val="28"/>
              </w:rPr>
              <w:t>抄送：市生态环境保护综合执法支队、滕州分局</w:t>
            </w:r>
          </w:p>
        </w:tc>
      </w:tr>
      <w:tr w:rsidR="00A04D9B" w:rsidRPr="00D14DC4">
        <w:trPr>
          <w:trHeight w:val="405"/>
        </w:trPr>
        <w:tc>
          <w:tcPr>
            <w:tcW w:w="8904" w:type="dxa"/>
            <w:tcBorders>
              <w:left w:val="nil"/>
              <w:right w:val="nil"/>
            </w:tcBorders>
          </w:tcPr>
          <w:p w:rsidR="00A04D9B" w:rsidRDefault="00A04D9B">
            <w:pPr>
              <w:spacing w:line="4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枣庄市生态环境局办公室</w:t>
            </w:r>
            <w:r>
              <w:rPr>
                <w:rFonts w:ascii="仿宋_GB2312" w:eastAsia="仿宋_GB2312" w:hAnsi="仿宋_GB2312" w:cs="仿宋_GB2312"/>
                <w:color w:val="000000"/>
                <w:sz w:val="28"/>
                <w:szCs w:val="28"/>
              </w:rPr>
              <w:t xml:space="preserve">                      </w:t>
            </w:r>
            <w:smartTag w:uri="urn:schemas-microsoft-com:office:smarttags" w:element="chsdate">
              <w:smartTagPr>
                <w:attr w:name="IsROCDate" w:val="False"/>
                <w:attr w:name="IsLunarDate" w:val="False"/>
                <w:attr w:name="Day" w:val="5"/>
                <w:attr w:name="Month" w:val="3"/>
                <w:attr w:name="Year" w:val="2021"/>
              </w:smartTagPr>
              <w:r>
                <w:rPr>
                  <w:rFonts w:ascii="仿宋_GB2312" w:eastAsia="仿宋_GB2312" w:hAnsi="仿宋_GB2312" w:cs="仿宋_GB2312"/>
                  <w:color w:val="000000"/>
                  <w:sz w:val="28"/>
                  <w:szCs w:val="28"/>
                </w:rPr>
                <w:t>2021</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日</w:t>
              </w:r>
            </w:smartTag>
            <w:r>
              <w:rPr>
                <w:rFonts w:ascii="仿宋_GB2312" w:eastAsia="仿宋_GB2312" w:hAnsi="仿宋_GB2312" w:cs="仿宋_GB2312" w:hint="eastAsia"/>
                <w:color w:val="000000"/>
                <w:sz w:val="28"/>
                <w:szCs w:val="28"/>
              </w:rPr>
              <w:t>印发</w:t>
            </w:r>
          </w:p>
        </w:tc>
      </w:tr>
    </w:tbl>
    <w:p w:rsidR="00A04D9B" w:rsidRDefault="00A04D9B">
      <w:pPr>
        <w:spacing w:line="400" w:lineRule="exact"/>
        <w:jc w:val="right"/>
        <w:rPr>
          <w:rFonts w:ascii="仿宋_GB2312" w:eastAsia="仿宋_GB2312" w:hAnsi="仿宋_GB2312" w:cs="仿宋_GB2312"/>
          <w:sz w:val="32"/>
          <w:szCs w:val="32"/>
        </w:rPr>
      </w:pP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（共印</w:t>
      </w:r>
      <w:r>
        <w:rPr>
          <w:rFonts w:ascii="仿宋_GB2312" w:eastAsia="仿宋_GB2312" w:hAnsi="仿宋"/>
          <w:color w:val="000000"/>
          <w:sz w:val="28"/>
          <w:szCs w:val="28"/>
        </w:rPr>
        <w:t>10</w:t>
      </w:r>
      <w:r>
        <w:rPr>
          <w:rFonts w:ascii="仿宋_GB2312" w:eastAsia="仿宋_GB2312" w:hAnsi="仿宋" w:hint="eastAsia"/>
          <w:color w:val="000000"/>
          <w:sz w:val="28"/>
          <w:szCs w:val="28"/>
        </w:rPr>
        <w:t>份）</w:t>
      </w:r>
      <w:r>
        <w:rPr>
          <w:rFonts w:ascii="仿宋_GB2312" w:eastAsia="仿宋_GB2312" w:hAnsi="仿宋_GB2312" w:cs="仿宋_GB2312"/>
          <w:sz w:val="32"/>
          <w:szCs w:val="32"/>
        </w:rPr>
        <w:t xml:space="preserve"> </w:t>
      </w:r>
    </w:p>
    <w:sectPr w:rsidR="00A04D9B" w:rsidSect="00BE7E35">
      <w:headerReference w:type="default" r:id="rId6"/>
      <w:footerReference w:type="default" r:id="rId7"/>
      <w:pgSz w:w="11906" w:h="16838"/>
      <w:pgMar w:top="1588" w:right="1588" w:bottom="1440"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D9B" w:rsidRDefault="00A04D9B" w:rsidP="00A94429">
      <w:r>
        <w:separator/>
      </w:r>
    </w:p>
  </w:endnote>
  <w:endnote w:type="continuationSeparator" w:id="0">
    <w:p w:rsidR="00A04D9B" w:rsidRDefault="00A04D9B" w:rsidP="00A94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9B" w:rsidRDefault="00A04D9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04D9B" w:rsidRDefault="00A04D9B">
                <w:pPr>
                  <w:pStyle w:val="Footer"/>
                </w:pPr>
                <w:fldSimple w:instr=" PAGE  \* MERGEFORMAT ">
                  <w:r>
                    <w:rPr>
                      <w:noProof/>
                    </w:rPr>
                    <w:t>- 7 -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D9B" w:rsidRDefault="00A04D9B" w:rsidP="00A94429">
      <w:r>
        <w:separator/>
      </w:r>
    </w:p>
  </w:footnote>
  <w:footnote w:type="continuationSeparator" w:id="0">
    <w:p w:rsidR="00A04D9B" w:rsidRDefault="00A04D9B" w:rsidP="00A944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9B" w:rsidRDefault="00A04D9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097A3F"/>
    <w:rsid w:val="00251B46"/>
    <w:rsid w:val="002C5E9F"/>
    <w:rsid w:val="004A1242"/>
    <w:rsid w:val="004A2CC8"/>
    <w:rsid w:val="00536E9C"/>
    <w:rsid w:val="00610B2B"/>
    <w:rsid w:val="00616117"/>
    <w:rsid w:val="007279A9"/>
    <w:rsid w:val="00A04D9B"/>
    <w:rsid w:val="00A40D70"/>
    <w:rsid w:val="00A94429"/>
    <w:rsid w:val="00AF7D12"/>
    <w:rsid w:val="00B87FE5"/>
    <w:rsid w:val="00BE7E35"/>
    <w:rsid w:val="00D14DC4"/>
    <w:rsid w:val="00D90A1E"/>
    <w:rsid w:val="00DD257E"/>
    <w:rsid w:val="00ED02C4"/>
    <w:rsid w:val="00FE3A77"/>
    <w:rsid w:val="010A078D"/>
    <w:rsid w:val="01191B64"/>
    <w:rsid w:val="01256FAF"/>
    <w:rsid w:val="013B61AC"/>
    <w:rsid w:val="014E3A83"/>
    <w:rsid w:val="01A52B9E"/>
    <w:rsid w:val="01AB535B"/>
    <w:rsid w:val="01CF7E92"/>
    <w:rsid w:val="02060A6D"/>
    <w:rsid w:val="023704B1"/>
    <w:rsid w:val="02A90961"/>
    <w:rsid w:val="02C31F17"/>
    <w:rsid w:val="030E106D"/>
    <w:rsid w:val="034A0C43"/>
    <w:rsid w:val="03555800"/>
    <w:rsid w:val="03564296"/>
    <w:rsid w:val="03570EAD"/>
    <w:rsid w:val="03690F87"/>
    <w:rsid w:val="03AB38C6"/>
    <w:rsid w:val="069475BB"/>
    <w:rsid w:val="07404B42"/>
    <w:rsid w:val="07B37298"/>
    <w:rsid w:val="07B96B7B"/>
    <w:rsid w:val="081E35C2"/>
    <w:rsid w:val="0826385C"/>
    <w:rsid w:val="08A16500"/>
    <w:rsid w:val="08BE1DD9"/>
    <w:rsid w:val="08CE639A"/>
    <w:rsid w:val="08D22B58"/>
    <w:rsid w:val="095B77B6"/>
    <w:rsid w:val="098E235A"/>
    <w:rsid w:val="0A210042"/>
    <w:rsid w:val="0A267726"/>
    <w:rsid w:val="0A3F3630"/>
    <w:rsid w:val="0A4A2731"/>
    <w:rsid w:val="0A4F4FA5"/>
    <w:rsid w:val="0A517E52"/>
    <w:rsid w:val="0A5B60F6"/>
    <w:rsid w:val="0A6864A2"/>
    <w:rsid w:val="0A8E090E"/>
    <w:rsid w:val="0AC80989"/>
    <w:rsid w:val="0B4F04CE"/>
    <w:rsid w:val="0B8E6C03"/>
    <w:rsid w:val="0C145705"/>
    <w:rsid w:val="0C951FB4"/>
    <w:rsid w:val="0CAB008B"/>
    <w:rsid w:val="0D480407"/>
    <w:rsid w:val="0DBE03D4"/>
    <w:rsid w:val="0DD9207D"/>
    <w:rsid w:val="0E22761B"/>
    <w:rsid w:val="0EBF4030"/>
    <w:rsid w:val="0ED4346E"/>
    <w:rsid w:val="0F341AAC"/>
    <w:rsid w:val="0F9C5C0A"/>
    <w:rsid w:val="100A55F8"/>
    <w:rsid w:val="105F0062"/>
    <w:rsid w:val="10B82698"/>
    <w:rsid w:val="10B915FF"/>
    <w:rsid w:val="10C177D2"/>
    <w:rsid w:val="10E403C6"/>
    <w:rsid w:val="10E828D4"/>
    <w:rsid w:val="10F53D6A"/>
    <w:rsid w:val="112C0111"/>
    <w:rsid w:val="119B1CF6"/>
    <w:rsid w:val="120122A4"/>
    <w:rsid w:val="135278BD"/>
    <w:rsid w:val="13606A9B"/>
    <w:rsid w:val="137409AD"/>
    <w:rsid w:val="141F294E"/>
    <w:rsid w:val="142C3751"/>
    <w:rsid w:val="14B367AF"/>
    <w:rsid w:val="15011DED"/>
    <w:rsid w:val="152A362F"/>
    <w:rsid w:val="15886580"/>
    <w:rsid w:val="16096437"/>
    <w:rsid w:val="168D485C"/>
    <w:rsid w:val="16E95AB7"/>
    <w:rsid w:val="17B54B5C"/>
    <w:rsid w:val="17BD65AA"/>
    <w:rsid w:val="17F6662C"/>
    <w:rsid w:val="17FD0CE6"/>
    <w:rsid w:val="189175E9"/>
    <w:rsid w:val="189F72BE"/>
    <w:rsid w:val="18E256D1"/>
    <w:rsid w:val="18FD7D6F"/>
    <w:rsid w:val="1AC74523"/>
    <w:rsid w:val="1B076474"/>
    <w:rsid w:val="1B8A1E6B"/>
    <w:rsid w:val="1B9D655B"/>
    <w:rsid w:val="1BB15126"/>
    <w:rsid w:val="1BCB6512"/>
    <w:rsid w:val="1C254882"/>
    <w:rsid w:val="1C314946"/>
    <w:rsid w:val="1C4C4CE5"/>
    <w:rsid w:val="1D56032D"/>
    <w:rsid w:val="1D846222"/>
    <w:rsid w:val="1D9E5EF9"/>
    <w:rsid w:val="1DFC4A59"/>
    <w:rsid w:val="1F3C7078"/>
    <w:rsid w:val="1F9828F5"/>
    <w:rsid w:val="208F1953"/>
    <w:rsid w:val="20B603FD"/>
    <w:rsid w:val="20C87D15"/>
    <w:rsid w:val="213D14E5"/>
    <w:rsid w:val="215332B8"/>
    <w:rsid w:val="2187585B"/>
    <w:rsid w:val="21A6217C"/>
    <w:rsid w:val="21D03C14"/>
    <w:rsid w:val="22523571"/>
    <w:rsid w:val="225F3AA1"/>
    <w:rsid w:val="228346CB"/>
    <w:rsid w:val="228A1E52"/>
    <w:rsid w:val="22F418A1"/>
    <w:rsid w:val="234E3C80"/>
    <w:rsid w:val="237304B8"/>
    <w:rsid w:val="23A11B2B"/>
    <w:rsid w:val="243857FD"/>
    <w:rsid w:val="24440CCE"/>
    <w:rsid w:val="24606379"/>
    <w:rsid w:val="24830DA0"/>
    <w:rsid w:val="24B87FBC"/>
    <w:rsid w:val="24F57407"/>
    <w:rsid w:val="25032176"/>
    <w:rsid w:val="25440F67"/>
    <w:rsid w:val="259A391D"/>
    <w:rsid w:val="25CE7808"/>
    <w:rsid w:val="25E31E66"/>
    <w:rsid w:val="26484690"/>
    <w:rsid w:val="26F34F7F"/>
    <w:rsid w:val="26F94B34"/>
    <w:rsid w:val="270D283D"/>
    <w:rsid w:val="27A02083"/>
    <w:rsid w:val="27B02FBD"/>
    <w:rsid w:val="28E86B31"/>
    <w:rsid w:val="28FD01A7"/>
    <w:rsid w:val="29520CA4"/>
    <w:rsid w:val="2A3C25D1"/>
    <w:rsid w:val="2A7431A6"/>
    <w:rsid w:val="2A805624"/>
    <w:rsid w:val="2AB64968"/>
    <w:rsid w:val="2B55003B"/>
    <w:rsid w:val="2C0716FA"/>
    <w:rsid w:val="2C3F5288"/>
    <w:rsid w:val="2C7A419D"/>
    <w:rsid w:val="2C921B1D"/>
    <w:rsid w:val="2CB50EEC"/>
    <w:rsid w:val="2CF936BF"/>
    <w:rsid w:val="2D2A70E0"/>
    <w:rsid w:val="2D5E12BD"/>
    <w:rsid w:val="2DE168A5"/>
    <w:rsid w:val="2DE21969"/>
    <w:rsid w:val="2DE722D1"/>
    <w:rsid w:val="2E967338"/>
    <w:rsid w:val="2EB62EEF"/>
    <w:rsid w:val="2EBF0167"/>
    <w:rsid w:val="2F155A89"/>
    <w:rsid w:val="2F931AE9"/>
    <w:rsid w:val="2FB10B1B"/>
    <w:rsid w:val="2FB26F2D"/>
    <w:rsid w:val="2FE91085"/>
    <w:rsid w:val="30BD092C"/>
    <w:rsid w:val="329C4631"/>
    <w:rsid w:val="32A65FC8"/>
    <w:rsid w:val="33270C79"/>
    <w:rsid w:val="332D1F26"/>
    <w:rsid w:val="336023F7"/>
    <w:rsid w:val="336A6EAA"/>
    <w:rsid w:val="33707300"/>
    <w:rsid w:val="33C55D00"/>
    <w:rsid w:val="33C77B8E"/>
    <w:rsid w:val="34695242"/>
    <w:rsid w:val="350C59AC"/>
    <w:rsid w:val="356A0381"/>
    <w:rsid w:val="3601040F"/>
    <w:rsid w:val="360828F2"/>
    <w:rsid w:val="3641343C"/>
    <w:rsid w:val="36645E28"/>
    <w:rsid w:val="36864274"/>
    <w:rsid w:val="3697113F"/>
    <w:rsid w:val="36B73F61"/>
    <w:rsid w:val="37871297"/>
    <w:rsid w:val="37A13208"/>
    <w:rsid w:val="37A41DBB"/>
    <w:rsid w:val="386045CB"/>
    <w:rsid w:val="38892448"/>
    <w:rsid w:val="38F96371"/>
    <w:rsid w:val="39022BA6"/>
    <w:rsid w:val="39C973E4"/>
    <w:rsid w:val="3A040DDA"/>
    <w:rsid w:val="3A052C47"/>
    <w:rsid w:val="3A922221"/>
    <w:rsid w:val="3ACC65D2"/>
    <w:rsid w:val="3B053DD0"/>
    <w:rsid w:val="3B793464"/>
    <w:rsid w:val="3B80455E"/>
    <w:rsid w:val="3C4F7A92"/>
    <w:rsid w:val="3C9C00E2"/>
    <w:rsid w:val="3CAD6178"/>
    <w:rsid w:val="3CB61618"/>
    <w:rsid w:val="3D623460"/>
    <w:rsid w:val="3E1C3B69"/>
    <w:rsid w:val="3E584B3A"/>
    <w:rsid w:val="3E73586D"/>
    <w:rsid w:val="3F2B1868"/>
    <w:rsid w:val="3F2B5E73"/>
    <w:rsid w:val="3F413C97"/>
    <w:rsid w:val="3F457D63"/>
    <w:rsid w:val="3F7056C2"/>
    <w:rsid w:val="3FE81FF0"/>
    <w:rsid w:val="4035436D"/>
    <w:rsid w:val="405917AC"/>
    <w:rsid w:val="407A2601"/>
    <w:rsid w:val="40A5681F"/>
    <w:rsid w:val="40B12383"/>
    <w:rsid w:val="40C115B3"/>
    <w:rsid w:val="41411894"/>
    <w:rsid w:val="417320D1"/>
    <w:rsid w:val="41BC2A03"/>
    <w:rsid w:val="41CB70B0"/>
    <w:rsid w:val="41D3389C"/>
    <w:rsid w:val="42093736"/>
    <w:rsid w:val="424E0B67"/>
    <w:rsid w:val="427C0FC3"/>
    <w:rsid w:val="42AE2F1A"/>
    <w:rsid w:val="42D22DF8"/>
    <w:rsid w:val="43FA0E78"/>
    <w:rsid w:val="43FE3DF0"/>
    <w:rsid w:val="442065EB"/>
    <w:rsid w:val="44E27CF3"/>
    <w:rsid w:val="45256C59"/>
    <w:rsid w:val="454256D2"/>
    <w:rsid w:val="4573144D"/>
    <w:rsid w:val="4584368F"/>
    <w:rsid w:val="460657A3"/>
    <w:rsid w:val="461E333F"/>
    <w:rsid w:val="46976B18"/>
    <w:rsid w:val="46D014B1"/>
    <w:rsid w:val="473107F7"/>
    <w:rsid w:val="473166CE"/>
    <w:rsid w:val="478D6EBC"/>
    <w:rsid w:val="48D0048C"/>
    <w:rsid w:val="490D189C"/>
    <w:rsid w:val="492F448A"/>
    <w:rsid w:val="497A3E26"/>
    <w:rsid w:val="49B06AFD"/>
    <w:rsid w:val="49B462CC"/>
    <w:rsid w:val="49CF6B9E"/>
    <w:rsid w:val="49F5724D"/>
    <w:rsid w:val="4A1250B2"/>
    <w:rsid w:val="4B5B7762"/>
    <w:rsid w:val="4BB937BC"/>
    <w:rsid w:val="4BC20D18"/>
    <w:rsid w:val="4BD04A0B"/>
    <w:rsid w:val="4BE62195"/>
    <w:rsid w:val="4BE72993"/>
    <w:rsid w:val="4BEA33F0"/>
    <w:rsid w:val="4C784A1B"/>
    <w:rsid w:val="4DD03C5C"/>
    <w:rsid w:val="4DEC299C"/>
    <w:rsid w:val="4EB94E6F"/>
    <w:rsid w:val="4EBC2593"/>
    <w:rsid w:val="4EF047CA"/>
    <w:rsid w:val="50323D5B"/>
    <w:rsid w:val="50837A03"/>
    <w:rsid w:val="510F238B"/>
    <w:rsid w:val="51466BC6"/>
    <w:rsid w:val="515B55F7"/>
    <w:rsid w:val="51F11816"/>
    <w:rsid w:val="51F50EDB"/>
    <w:rsid w:val="52062C64"/>
    <w:rsid w:val="5207312A"/>
    <w:rsid w:val="526A5EE5"/>
    <w:rsid w:val="52880007"/>
    <w:rsid w:val="52E2116F"/>
    <w:rsid w:val="530010D8"/>
    <w:rsid w:val="53A76615"/>
    <w:rsid w:val="54001A60"/>
    <w:rsid w:val="545720DB"/>
    <w:rsid w:val="545911F1"/>
    <w:rsid w:val="54C6451C"/>
    <w:rsid w:val="55CA13D9"/>
    <w:rsid w:val="55CF0A9C"/>
    <w:rsid w:val="55F310F1"/>
    <w:rsid w:val="569C157A"/>
    <w:rsid w:val="56B74B6F"/>
    <w:rsid w:val="56D91010"/>
    <w:rsid w:val="56DE2FF6"/>
    <w:rsid w:val="572F13B8"/>
    <w:rsid w:val="579057EF"/>
    <w:rsid w:val="57AD0597"/>
    <w:rsid w:val="5826630A"/>
    <w:rsid w:val="58F1028E"/>
    <w:rsid w:val="5969224D"/>
    <w:rsid w:val="59CF658F"/>
    <w:rsid w:val="59E72905"/>
    <w:rsid w:val="5A2120FA"/>
    <w:rsid w:val="5AAF10AD"/>
    <w:rsid w:val="5B2707F8"/>
    <w:rsid w:val="5B455075"/>
    <w:rsid w:val="5BA07879"/>
    <w:rsid w:val="5C2B1FF7"/>
    <w:rsid w:val="5C5E5418"/>
    <w:rsid w:val="5C616192"/>
    <w:rsid w:val="5D2469E8"/>
    <w:rsid w:val="5D506FD0"/>
    <w:rsid w:val="5D7347A6"/>
    <w:rsid w:val="5DA702F1"/>
    <w:rsid w:val="5DD81DAB"/>
    <w:rsid w:val="5DFB2BFE"/>
    <w:rsid w:val="5E055F42"/>
    <w:rsid w:val="5F1A4547"/>
    <w:rsid w:val="5F8140FE"/>
    <w:rsid w:val="60440355"/>
    <w:rsid w:val="61072BD1"/>
    <w:rsid w:val="614C4DE1"/>
    <w:rsid w:val="615031FF"/>
    <w:rsid w:val="61B1091E"/>
    <w:rsid w:val="61EE0C09"/>
    <w:rsid w:val="623F1A36"/>
    <w:rsid w:val="62580345"/>
    <w:rsid w:val="62580E89"/>
    <w:rsid w:val="62F82619"/>
    <w:rsid w:val="62FB2E96"/>
    <w:rsid w:val="6358335F"/>
    <w:rsid w:val="635A5BDF"/>
    <w:rsid w:val="64364C59"/>
    <w:rsid w:val="6447734F"/>
    <w:rsid w:val="645D4EFC"/>
    <w:rsid w:val="64A215F3"/>
    <w:rsid w:val="64D13250"/>
    <w:rsid w:val="64F56302"/>
    <w:rsid w:val="652A177C"/>
    <w:rsid w:val="65B93DB5"/>
    <w:rsid w:val="65BF20E9"/>
    <w:rsid w:val="66131D30"/>
    <w:rsid w:val="666A79DC"/>
    <w:rsid w:val="667D1B6F"/>
    <w:rsid w:val="668F6CAC"/>
    <w:rsid w:val="66BF63B8"/>
    <w:rsid w:val="66F200DD"/>
    <w:rsid w:val="693E1DC2"/>
    <w:rsid w:val="69DD4BE3"/>
    <w:rsid w:val="69E74463"/>
    <w:rsid w:val="69F53BDE"/>
    <w:rsid w:val="6A1E344F"/>
    <w:rsid w:val="6A527A05"/>
    <w:rsid w:val="6A550003"/>
    <w:rsid w:val="6A7843A8"/>
    <w:rsid w:val="6B1861B7"/>
    <w:rsid w:val="6B932D7C"/>
    <w:rsid w:val="6BA4053E"/>
    <w:rsid w:val="6C6B2012"/>
    <w:rsid w:val="6C800C79"/>
    <w:rsid w:val="6CB32C22"/>
    <w:rsid w:val="6CF70457"/>
    <w:rsid w:val="6D2154CC"/>
    <w:rsid w:val="6D7A6531"/>
    <w:rsid w:val="6D9F3B28"/>
    <w:rsid w:val="6DA368FB"/>
    <w:rsid w:val="6DCF7C85"/>
    <w:rsid w:val="6E287EA4"/>
    <w:rsid w:val="6E4E250B"/>
    <w:rsid w:val="6EF91CA7"/>
    <w:rsid w:val="6F885749"/>
    <w:rsid w:val="6FD73905"/>
    <w:rsid w:val="70996316"/>
    <w:rsid w:val="70C50493"/>
    <w:rsid w:val="70D47882"/>
    <w:rsid w:val="70DC1555"/>
    <w:rsid w:val="70E021C1"/>
    <w:rsid w:val="70E0431B"/>
    <w:rsid w:val="71224AC2"/>
    <w:rsid w:val="71520A79"/>
    <w:rsid w:val="71AD0E51"/>
    <w:rsid w:val="71C77C4F"/>
    <w:rsid w:val="71FF3132"/>
    <w:rsid w:val="72DD1708"/>
    <w:rsid w:val="732105D8"/>
    <w:rsid w:val="73687E23"/>
    <w:rsid w:val="74673D7E"/>
    <w:rsid w:val="747343D2"/>
    <w:rsid w:val="748E5156"/>
    <w:rsid w:val="74EB6EE7"/>
    <w:rsid w:val="74F630C7"/>
    <w:rsid w:val="759C3885"/>
    <w:rsid w:val="75D15FEE"/>
    <w:rsid w:val="75E46D10"/>
    <w:rsid w:val="75F04FC4"/>
    <w:rsid w:val="760657C5"/>
    <w:rsid w:val="76185C74"/>
    <w:rsid w:val="77E362C3"/>
    <w:rsid w:val="78012542"/>
    <w:rsid w:val="78466E7C"/>
    <w:rsid w:val="78466EF1"/>
    <w:rsid w:val="78B215F4"/>
    <w:rsid w:val="797F3D94"/>
    <w:rsid w:val="79875185"/>
    <w:rsid w:val="7AB126FB"/>
    <w:rsid w:val="7BAA07E9"/>
    <w:rsid w:val="7BDB32F2"/>
    <w:rsid w:val="7C0D251B"/>
    <w:rsid w:val="7C396181"/>
    <w:rsid w:val="7C8D6BB2"/>
    <w:rsid w:val="7C8F7DCA"/>
    <w:rsid w:val="7CC03CAC"/>
    <w:rsid w:val="7D1B2ED4"/>
    <w:rsid w:val="7D307705"/>
    <w:rsid w:val="7D71107E"/>
    <w:rsid w:val="7DA52AE4"/>
    <w:rsid w:val="7DA70F4C"/>
    <w:rsid w:val="7DCE0D7A"/>
    <w:rsid w:val="7EDE514A"/>
    <w:rsid w:val="7F202B61"/>
    <w:rsid w:val="7F503B10"/>
    <w:rsid w:val="7F5A4A6C"/>
    <w:rsid w:val="7F796554"/>
    <w:rsid w:val="7FB275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1I2"/>
    <w:qFormat/>
    <w:rsid w:val="00A9442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2">
    <w:name w:val="BodyText1I2"/>
    <w:basedOn w:val="BodyTextIndent"/>
    <w:next w:val="Normal"/>
    <w:uiPriority w:val="99"/>
    <w:rsid w:val="00A94429"/>
    <w:pPr>
      <w:spacing w:after="120" w:line="240" w:lineRule="auto"/>
      <w:ind w:leftChars="200" w:left="420" w:firstLineChars="200" w:firstLine="420"/>
    </w:pPr>
    <w:rPr>
      <w:sz w:val="21"/>
    </w:rPr>
  </w:style>
  <w:style w:type="paragraph" w:customStyle="1" w:styleId="BodyTextIndent">
    <w:name w:val="BodyTextIndent"/>
    <w:basedOn w:val="Normal"/>
    <w:next w:val="Header"/>
    <w:uiPriority w:val="99"/>
    <w:rsid w:val="00A94429"/>
    <w:pPr>
      <w:spacing w:line="460" w:lineRule="atLeast"/>
      <w:ind w:firstLine="284"/>
      <w:textAlignment w:val="baseline"/>
    </w:pPr>
    <w:rPr>
      <w:spacing w:val="36"/>
      <w:sz w:val="24"/>
    </w:rPr>
  </w:style>
  <w:style w:type="paragraph" w:styleId="Header">
    <w:name w:val="header"/>
    <w:basedOn w:val="Normal"/>
    <w:next w:val="UserStyle8"/>
    <w:link w:val="HeaderChar"/>
    <w:uiPriority w:val="99"/>
    <w:rsid w:val="00A944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customStyle="1" w:styleId="UserStyle8">
    <w:name w:val="UserStyle_8"/>
    <w:basedOn w:val="UserStyle9"/>
    <w:uiPriority w:val="99"/>
    <w:rsid w:val="00A94429"/>
    <w:pPr>
      <w:spacing w:line="240" w:lineRule="auto"/>
      <w:ind w:rightChars="-50" w:right="-140" w:firstLineChars="588" w:firstLine="1653"/>
    </w:pPr>
    <w:rPr>
      <w:b/>
      <w:bCs/>
    </w:rPr>
  </w:style>
  <w:style w:type="paragraph" w:customStyle="1" w:styleId="UserStyle9">
    <w:name w:val="UserStyle_9"/>
    <w:basedOn w:val="Normal"/>
    <w:next w:val="Normal"/>
    <w:uiPriority w:val="99"/>
    <w:rsid w:val="00A94429"/>
    <w:pPr>
      <w:spacing w:line="480" w:lineRule="atLeast"/>
      <w:textAlignment w:val="baseline"/>
    </w:pPr>
    <w:rPr>
      <w:rFonts w:ascii="宋体" w:hAnsi="Tms Rmn"/>
      <w:kern w:val="0"/>
      <w:sz w:val="28"/>
      <w:szCs w:val="20"/>
    </w:rPr>
  </w:style>
  <w:style w:type="paragraph" w:styleId="BodyText">
    <w:name w:val="Body Text"/>
    <w:basedOn w:val="Normal"/>
    <w:link w:val="BodyTextChar"/>
    <w:uiPriority w:val="99"/>
    <w:rsid w:val="00A94429"/>
  </w:style>
  <w:style w:type="character" w:customStyle="1" w:styleId="BodyTextChar">
    <w:name w:val="Body Text Char"/>
    <w:basedOn w:val="DefaultParagraphFont"/>
    <w:link w:val="BodyText"/>
    <w:uiPriority w:val="99"/>
    <w:semiHidden/>
    <w:locked/>
    <w:rPr>
      <w:rFonts w:ascii="Calibri" w:hAnsi="Calibri" w:cs="Times New Roman"/>
      <w:sz w:val="24"/>
      <w:szCs w:val="24"/>
    </w:rPr>
  </w:style>
  <w:style w:type="paragraph" w:styleId="BodyTextIndent0">
    <w:name w:val="Body Text Indent"/>
    <w:basedOn w:val="Normal"/>
    <w:next w:val="Header"/>
    <w:link w:val="BodyTextIndentChar"/>
    <w:uiPriority w:val="99"/>
    <w:rsid w:val="00A94429"/>
    <w:pPr>
      <w:ind w:leftChars="200" w:left="420"/>
    </w:pPr>
    <w:rPr>
      <w:rFonts w:ascii="Times New Roman" w:hAnsi="Times New Roman"/>
    </w:rPr>
  </w:style>
  <w:style w:type="character" w:customStyle="1" w:styleId="BodyTextIndentChar">
    <w:name w:val="Body Text Indent Char"/>
    <w:basedOn w:val="DefaultParagraphFont"/>
    <w:link w:val="BodyTextIndent0"/>
    <w:uiPriority w:val="99"/>
    <w:semiHidden/>
    <w:locked/>
    <w:rPr>
      <w:rFonts w:ascii="Calibri" w:hAnsi="Calibri" w:cs="Times New Roman"/>
      <w:sz w:val="24"/>
      <w:szCs w:val="24"/>
    </w:rPr>
  </w:style>
  <w:style w:type="paragraph" w:styleId="Footer">
    <w:name w:val="footer"/>
    <w:basedOn w:val="Normal"/>
    <w:link w:val="FooterChar"/>
    <w:uiPriority w:val="99"/>
    <w:rsid w:val="00A944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BodyTextIndent3">
    <w:name w:val="Body Text Indent 3"/>
    <w:basedOn w:val="Normal"/>
    <w:link w:val="BodyTextIndent3Char"/>
    <w:uiPriority w:val="99"/>
    <w:rsid w:val="00A94429"/>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locked/>
    <w:rPr>
      <w:rFonts w:ascii="Calibri" w:hAnsi="Calibri" w:cs="Times New Roman"/>
      <w:sz w:val="16"/>
      <w:szCs w:val="16"/>
    </w:rPr>
  </w:style>
  <w:style w:type="paragraph" w:styleId="BodyTextFirstIndent">
    <w:name w:val="Body Text First Indent"/>
    <w:basedOn w:val="BodyText"/>
    <w:link w:val="BodyTextFirstIndentChar"/>
    <w:uiPriority w:val="99"/>
    <w:rsid w:val="00A94429"/>
    <w:pPr>
      <w:ind w:firstLineChars="100" w:firstLine="420"/>
    </w:pPr>
  </w:style>
  <w:style w:type="character" w:customStyle="1" w:styleId="BodyTextFirstIndentChar">
    <w:name w:val="Body Text First Indent Char"/>
    <w:basedOn w:val="BodyTextChar"/>
    <w:link w:val="BodyTextFirstIndent"/>
    <w:uiPriority w:val="99"/>
    <w:semiHidden/>
    <w:locked/>
  </w:style>
  <w:style w:type="paragraph" w:styleId="BodyTextFirstIndent2">
    <w:name w:val="Body Text First Indent 2"/>
    <w:basedOn w:val="BodyTextIndent0"/>
    <w:next w:val="Normal"/>
    <w:link w:val="BodyTextFirstIndent2Char"/>
    <w:uiPriority w:val="99"/>
    <w:rsid w:val="00A94429"/>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locked/>
  </w:style>
  <w:style w:type="character" w:styleId="PageNumber">
    <w:name w:val="page number"/>
    <w:basedOn w:val="DefaultParagraphFont"/>
    <w:uiPriority w:val="99"/>
    <w:rsid w:val="00A94429"/>
    <w:rPr>
      <w:rFonts w:cs="Times New Roman"/>
    </w:rPr>
  </w:style>
  <w:style w:type="paragraph" w:customStyle="1" w:styleId="5">
    <w:name w:val="样式5"/>
    <w:basedOn w:val="1"/>
    <w:uiPriority w:val="99"/>
    <w:rsid w:val="00A94429"/>
    <w:pPr>
      <w:adjustRightInd/>
      <w:spacing w:line="240" w:lineRule="auto"/>
      <w:ind w:rightChars="-50" w:right="-140" w:firstLineChars="588" w:firstLine="1653"/>
    </w:pPr>
    <w:rPr>
      <w:b/>
      <w:bCs/>
    </w:rPr>
  </w:style>
  <w:style w:type="paragraph" w:customStyle="1" w:styleId="1">
    <w:name w:val="正文1"/>
    <w:basedOn w:val="Normal"/>
    <w:next w:val="Normal"/>
    <w:uiPriority w:val="99"/>
    <w:rsid w:val="00A94429"/>
    <w:pPr>
      <w:adjustRightInd w:val="0"/>
      <w:spacing w:line="480" w:lineRule="atLeast"/>
      <w:textAlignment w:val="baseline"/>
    </w:pPr>
    <w:rPr>
      <w:rFonts w:ascii="宋体" w:hAnsi="Tms Rmn"/>
      <w:kern w:val="0"/>
      <w:sz w:val="28"/>
      <w:szCs w:val="20"/>
    </w:rPr>
  </w:style>
  <w:style w:type="paragraph" w:customStyle="1" w:styleId="15">
    <w:name w:val="样式 正文文本缩进 + 行距: 1.5 倍行距"/>
    <w:basedOn w:val="BodyTextIndent1"/>
    <w:uiPriority w:val="99"/>
    <w:rsid w:val="00A94429"/>
    <w:pPr>
      <w:ind w:leftChars="32" w:left="90" w:firstLineChars="200" w:firstLine="560"/>
    </w:pPr>
    <w:rPr>
      <w:rFonts w:cs="宋体"/>
      <w:sz w:val="24"/>
    </w:rPr>
  </w:style>
  <w:style w:type="paragraph" w:customStyle="1" w:styleId="BodyTextIndent1">
    <w:name w:val="Body Text Indent1"/>
    <w:basedOn w:val="Normal"/>
    <w:next w:val="15"/>
    <w:uiPriority w:val="99"/>
    <w:rsid w:val="00A94429"/>
    <w:pPr>
      <w:spacing w:line="360" w:lineRule="auto"/>
      <w:ind w:firstLine="420"/>
    </w:pPr>
    <w:rPr>
      <w:rFonts w:ascii="Times New Roman" w:hAnsi="Times New Roman"/>
      <w:szCs w:val="20"/>
    </w:rPr>
  </w:style>
  <w:style w:type="paragraph" w:customStyle="1" w:styleId="10">
    <w:name w:val="报告书正文样式1"/>
    <w:basedOn w:val="a"/>
    <w:uiPriority w:val="99"/>
    <w:rsid w:val="00A94429"/>
    <w:pPr>
      <w:spacing w:line="360" w:lineRule="auto"/>
    </w:pPr>
    <w:rPr>
      <w:rFonts w:ascii="Arial" w:hAnsi="Arial" w:cs="Arial"/>
      <w:szCs w:val="24"/>
    </w:rPr>
  </w:style>
  <w:style w:type="paragraph" w:customStyle="1" w:styleId="a">
    <w:name w:val="报告书正文"/>
    <w:basedOn w:val="Normal"/>
    <w:uiPriority w:val="99"/>
    <w:rsid w:val="00A94429"/>
    <w:pPr>
      <w:adjustRightInd w:val="0"/>
      <w:snapToGrid w:val="0"/>
      <w:spacing w:line="360" w:lineRule="atLeast"/>
      <w:ind w:firstLine="425"/>
      <w:textAlignment w:val="baseline"/>
    </w:pPr>
    <w:rPr>
      <w:rFonts w:ascii="Times New Roman" w:hAnsi="Times New Roman"/>
      <w:sz w:val="24"/>
      <w:szCs w:val="20"/>
    </w:rPr>
  </w:style>
  <w:style w:type="character" w:customStyle="1" w:styleId="NormalCharacter">
    <w:name w:val="NormalCharacter"/>
    <w:uiPriority w:val="99"/>
    <w:rsid w:val="00A94429"/>
    <w:rPr>
      <w:rFonts w:ascii="Calibri" w:eastAsia="宋体" w:hAnsi="Calibri"/>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Pages>
  <Words>568</Words>
  <Characters>3244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5</cp:revision>
  <cp:lastPrinted>2020-11-25T06:45:00Z</cp:lastPrinted>
  <dcterms:created xsi:type="dcterms:W3CDTF">2021-03-05T02:00:00Z</dcterms:created>
  <dcterms:modified xsi:type="dcterms:W3CDTF">2021-03-05T02:04:00Z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