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仿宋_GB2312" w:cs="Times New Roman"/>
        </w:rPr>
      </w:pPr>
    </w:p>
    <w:p>
      <w:pPr>
        <w:pStyle w:val="2"/>
        <w:spacing w:line="580" w:lineRule="exact"/>
        <w:ind w:left="640"/>
        <w:rPr>
          <w:rFonts w:hint="default" w:ascii="Times New Roman" w:hAnsi="Times New Roman" w:cs="Times New Roman"/>
        </w:rPr>
      </w:pPr>
    </w:p>
    <w:p>
      <w:pPr>
        <w:pStyle w:val="2"/>
        <w:spacing w:line="580" w:lineRule="exact"/>
        <w:ind w:left="640"/>
        <w:rPr>
          <w:rFonts w:hint="default" w:ascii="Times New Roman" w:hAnsi="Times New Roman" w:cs="Times New Roman"/>
        </w:rPr>
      </w:pPr>
    </w:p>
    <w:p>
      <w:pPr>
        <w:pStyle w:val="2"/>
        <w:spacing w:line="580" w:lineRule="exact"/>
        <w:ind w:left="64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80" w:lineRule="exact"/>
        <w:jc w:val="center"/>
        <w:rPr>
          <w:rFonts w:hint="default" w:ascii="Times New Roman" w:hAnsi="Times New Roman" w:eastAsia="楷体" w:cs="Times New Roman"/>
          <w:color w:val="auto"/>
          <w:w w:val="97"/>
          <w:sz w:val="32"/>
          <w:szCs w:val="32"/>
        </w:rPr>
      </w:pPr>
      <w:r>
        <w:rPr>
          <w:rFonts w:hint="default" w:ascii="Times New Roman" w:hAnsi="Times New Roman" w:eastAsia="楷体" w:cs="Times New Roman"/>
          <w:color w:val="auto"/>
          <w:w w:val="97"/>
          <w:sz w:val="32"/>
          <w:szCs w:val="32"/>
        </w:rPr>
        <w:t>枣环许可字</w:t>
      </w:r>
      <w:r>
        <w:rPr>
          <w:rFonts w:hint="default" w:ascii="Times New Roman" w:hAnsi="Times New Roman" w:eastAsia="楷体" w:cs="Times New Roman"/>
          <w:color w:val="auto"/>
          <w:w w:val="97"/>
          <w:sz w:val="32"/>
          <w:szCs w:val="32"/>
          <w:lang w:eastAsia="zh-CN"/>
        </w:rPr>
        <w:t>〔</w:t>
      </w:r>
      <w:r>
        <w:rPr>
          <w:rFonts w:hint="default" w:ascii="Times New Roman" w:hAnsi="Times New Roman" w:eastAsia="楷体" w:cs="Times New Roman"/>
          <w:color w:val="auto"/>
          <w:w w:val="97"/>
          <w:sz w:val="32"/>
          <w:szCs w:val="32"/>
        </w:rPr>
        <w:t>202</w:t>
      </w:r>
      <w:r>
        <w:rPr>
          <w:rFonts w:hint="default" w:ascii="Times New Roman" w:hAnsi="Times New Roman" w:eastAsia="楷体" w:cs="Times New Roman"/>
          <w:color w:val="auto"/>
          <w:w w:val="97"/>
          <w:sz w:val="32"/>
          <w:szCs w:val="32"/>
          <w:lang w:val="en-US" w:eastAsia="zh-CN"/>
        </w:rPr>
        <w:t>2</w:t>
      </w:r>
      <w:r>
        <w:rPr>
          <w:rFonts w:hint="default" w:ascii="Times New Roman" w:hAnsi="Times New Roman" w:eastAsia="楷体" w:cs="Times New Roman"/>
          <w:color w:val="auto"/>
          <w:w w:val="97"/>
          <w:sz w:val="32"/>
          <w:szCs w:val="32"/>
          <w:lang w:eastAsia="zh-CN"/>
        </w:rPr>
        <w:t>〕</w:t>
      </w:r>
      <w:r>
        <w:rPr>
          <w:rFonts w:hint="default" w:ascii="Times New Roman" w:hAnsi="Times New Roman" w:eastAsia="楷体" w:cs="Times New Roman"/>
          <w:color w:val="auto"/>
          <w:w w:val="97"/>
          <w:sz w:val="32"/>
          <w:szCs w:val="32"/>
          <w:lang w:val="en-US" w:eastAsia="zh-CN"/>
        </w:rPr>
        <w:t>6</w:t>
      </w:r>
      <w:r>
        <w:rPr>
          <w:rFonts w:hint="eastAsia" w:ascii="Times New Roman" w:hAnsi="Times New Roman" w:eastAsia="楷体" w:cs="Times New Roman"/>
          <w:color w:val="auto"/>
          <w:w w:val="97"/>
          <w:sz w:val="32"/>
          <w:szCs w:val="32"/>
          <w:lang w:val="en-US" w:eastAsia="zh-CN"/>
        </w:rPr>
        <w:t>9</w:t>
      </w:r>
      <w:r>
        <w:rPr>
          <w:rFonts w:hint="default" w:ascii="Times New Roman" w:hAnsi="Times New Roman" w:eastAsia="楷体" w:cs="Times New Roman"/>
          <w:color w:val="auto"/>
          <w:w w:val="97"/>
          <w:sz w:val="32"/>
          <w:szCs w:val="32"/>
        </w:rPr>
        <w:t>号</w:t>
      </w:r>
    </w:p>
    <w:p>
      <w:pPr>
        <w:keepNext w:val="0"/>
        <w:keepLines w:val="0"/>
        <w:pageBreakBefore w:val="0"/>
        <w:widowControl w:val="0"/>
        <w:kinsoku/>
        <w:wordWrap/>
        <w:overflowPunct/>
        <w:topLinePunct w:val="0"/>
        <w:autoSpaceDE/>
        <w:autoSpaceDN/>
        <w:bidi w:val="0"/>
        <w:spacing w:line="620" w:lineRule="exact"/>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spacing w:line="620" w:lineRule="exact"/>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spacing w:line="580" w:lineRule="exact"/>
        <w:jc w:val="center"/>
        <w:rPr>
          <w:rFonts w:hint="default" w:ascii="Times New Roman" w:hAnsi="Times New Roman" w:eastAsia="方正大标宋简体" w:cs="Times New Roman"/>
          <w:color w:val="000000"/>
          <w:sz w:val="44"/>
          <w:szCs w:val="44"/>
        </w:rPr>
      </w:pPr>
      <w:r>
        <w:rPr>
          <w:rFonts w:hint="default" w:ascii="Times New Roman" w:hAnsi="Times New Roman" w:eastAsia="方正大标宋简体" w:cs="Times New Roman"/>
          <w:color w:val="000000"/>
          <w:sz w:val="44"/>
          <w:szCs w:val="44"/>
        </w:rPr>
        <w:t>枣庄市生态环境局</w:t>
      </w:r>
    </w:p>
    <w:p>
      <w:pPr>
        <w:keepNext w:val="0"/>
        <w:keepLines w:val="0"/>
        <w:pageBreakBefore w:val="0"/>
        <w:widowControl w:val="0"/>
        <w:kinsoku/>
        <w:wordWrap/>
        <w:overflowPunct/>
        <w:topLinePunct w:val="0"/>
        <w:autoSpaceDE/>
        <w:autoSpaceDN/>
        <w:bidi w:val="0"/>
        <w:spacing w:line="580" w:lineRule="exact"/>
        <w:jc w:val="center"/>
        <w:rPr>
          <w:rFonts w:hint="default" w:ascii="Times New Roman" w:hAnsi="Times New Roman" w:eastAsia="方正大标宋简体" w:cs="Times New Roman"/>
          <w:color w:val="000000"/>
          <w:w w:val="90"/>
          <w:sz w:val="44"/>
          <w:szCs w:val="44"/>
        </w:rPr>
      </w:pPr>
      <w:r>
        <w:rPr>
          <w:rFonts w:hint="default" w:ascii="Times New Roman" w:hAnsi="Times New Roman" w:eastAsia="方正大标宋简体" w:cs="Times New Roman"/>
          <w:color w:val="000000"/>
          <w:sz w:val="44"/>
          <w:szCs w:val="44"/>
        </w:rPr>
        <w:t>关于滕州市生活垃圾填埋场扩容（飞灰填埋区）工程项目环境影响报告书的批复</w:t>
      </w:r>
    </w:p>
    <w:p>
      <w:pPr>
        <w:keepNext w:val="0"/>
        <w:keepLines w:val="0"/>
        <w:pageBreakBefore w:val="0"/>
        <w:widowControl w:val="0"/>
        <w:kinsoku/>
        <w:wordWrap/>
        <w:overflowPunct/>
        <w:topLinePunct w:val="0"/>
        <w:autoSpaceDE/>
        <w:autoSpaceDN/>
        <w:bidi w:val="0"/>
        <w:spacing w:line="580" w:lineRule="exact"/>
        <w:rPr>
          <w:rFonts w:hint="default" w:ascii="Times New Roman" w:hAnsi="Times New Roman" w:eastAsia="仿宋_GB2312" w:cs="Times New Roman"/>
          <w:color w:val="000000"/>
        </w:rPr>
      </w:pPr>
    </w:p>
    <w:p>
      <w:pPr>
        <w:keepNext w:val="0"/>
        <w:keepLines w:val="0"/>
        <w:pageBreakBefore w:val="0"/>
        <w:widowControl w:val="0"/>
        <w:kinsoku/>
        <w:wordWrap/>
        <w:overflowPunct/>
        <w:topLinePunct w:val="0"/>
        <w:autoSpaceDE/>
        <w:autoSpaceDN/>
        <w:bidi w:val="0"/>
        <w:spacing w:line="560" w:lineRule="exact"/>
        <w:jc w:val="lef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滕州市环境卫生管理服务中心：</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你</w:t>
      </w:r>
      <w:r>
        <w:rPr>
          <w:rFonts w:hint="eastAsia" w:eastAsia="仿宋_GB2312" w:cs="Times New Roman"/>
          <w:color w:val="000000"/>
          <w:sz w:val="32"/>
          <w:szCs w:val="32"/>
          <w:highlight w:val="none"/>
          <w:lang w:eastAsia="zh-CN"/>
        </w:rPr>
        <w:t>单位</w:t>
      </w:r>
      <w:r>
        <w:rPr>
          <w:rFonts w:hint="default" w:ascii="Times New Roman" w:hAnsi="Times New Roman" w:eastAsia="仿宋_GB2312" w:cs="Times New Roman"/>
          <w:color w:val="000000"/>
          <w:sz w:val="32"/>
          <w:szCs w:val="32"/>
          <w:highlight w:val="none"/>
        </w:rPr>
        <w:t>报送的《滕州市环境卫生管理服务中心滕州市生活垃圾填埋场扩容（飞灰填埋区）工程项目环境影响报告书》收悉。经研究，批复如下：</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项目属于扩建，位于滕州市东沙河街道向阳山村南部500米（现有垃圾填埋场东南）。建设内容包括主体工程（填埋场区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填埋光大生活垃圾焚烧发电厂经固化稳定后</w:t>
      </w:r>
      <w:bookmarkStart w:id="0" w:name="_GoBack"/>
      <w:bookmarkEnd w:id="0"/>
      <w:r>
        <w:rPr>
          <w:rFonts w:hint="default" w:ascii="Times New Roman" w:hAnsi="Times New Roman" w:eastAsia="仿宋_GB2312" w:cs="Times New Roman"/>
          <w:color w:val="000000"/>
          <w:sz w:val="32"/>
          <w:szCs w:val="32"/>
        </w:rPr>
        <w:t>的飞灰）、公用工程、环保工程等，占地总面积20557m</w:t>
      </w:r>
      <w:r>
        <w:rPr>
          <w:rFonts w:hint="default" w:ascii="Times New Roman" w:hAnsi="Times New Roman" w:eastAsia="仿宋_GB2312" w:cs="Times New Roman"/>
          <w:color w:val="000000"/>
          <w:sz w:val="32"/>
          <w:szCs w:val="32"/>
          <w:vertAlign w:val="superscript"/>
        </w:rPr>
        <w:t>2</w:t>
      </w:r>
      <w:r>
        <w:rPr>
          <w:rFonts w:hint="default" w:ascii="Times New Roman" w:hAnsi="Times New Roman" w:eastAsia="仿宋_GB2312" w:cs="Times New Roman"/>
          <w:color w:val="000000"/>
          <w:sz w:val="32"/>
          <w:szCs w:val="32"/>
        </w:rPr>
        <w:t>，设计总库容为182500m</w:t>
      </w:r>
      <w:r>
        <w:rPr>
          <w:rFonts w:hint="default"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sz w:val="32"/>
          <w:szCs w:val="32"/>
        </w:rPr>
        <w:t>，总填埋高度约22米左右，稳定化飞灰处理规模50t/d。</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在全面落实报告书提出的各项生态保护、污染防治及环境风险防范措施后，</w:t>
      </w:r>
      <w:r>
        <w:rPr>
          <w:rFonts w:hint="default" w:ascii="Times New Roman" w:hAnsi="Times New Roman" w:eastAsia="仿宋_GB2312" w:cs="Times New Roman"/>
          <w:bCs/>
          <w:sz w:val="32"/>
          <w:szCs w:val="32"/>
        </w:rPr>
        <w:t>工程对环境的不利影响能够得到减缓和控制</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color w:val="000000"/>
          <w:sz w:val="32"/>
          <w:szCs w:val="32"/>
        </w:rPr>
        <w:t>从</w:t>
      </w:r>
      <w:r>
        <w:rPr>
          <w:rFonts w:hint="default" w:ascii="Times New Roman" w:hAnsi="Times New Roman" w:eastAsia="仿宋_GB2312" w:cs="Times New Roman"/>
          <w:color w:val="000000"/>
          <w:sz w:val="32"/>
          <w:szCs w:val="32"/>
          <w:lang w:eastAsia="zh-CN"/>
        </w:rPr>
        <w:t>生态环境部门</w:t>
      </w:r>
      <w:r>
        <w:rPr>
          <w:rFonts w:hint="default" w:ascii="Times New Roman" w:hAnsi="Times New Roman" w:eastAsia="仿宋_GB2312" w:cs="Times New Roman"/>
          <w:color w:val="000000"/>
          <w:sz w:val="32"/>
          <w:szCs w:val="32"/>
        </w:rPr>
        <w:t>角度，我局原则同意环境影响报告书中所列建设项目的地点和拟采取的环境保护措施</w:t>
      </w:r>
      <w:r>
        <w:rPr>
          <w:rFonts w:hint="eastAsia"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进行建设和</w:t>
      </w:r>
      <w:r>
        <w:rPr>
          <w:rFonts w:hint="default" w:ascii="Times New Roman" w:hAnsi="Times New Roman" w:eastAsia="仿宋_GB2312" w:cs="Times New Roman"/>
          <w:color w:val="000000"/>
          <w:sz w:val="32"/>
          <w:szCs w:val="32"/>
          <w:lang w:eastAsia="zh-CN"/>
        </w:rPr>
        <w:t>运营</w:t>
      </w:r>
      <w:r>
        <w:rPr>
          <w:rFonts w:hint="default" w:ascii="Times New Roman" w:hAnsi="Times New Roman" w:eastAsia="仿宋_GB2312" w:cs="Times New Roman"/>
          <w:color w:val="000000"/>
          <w:sz w:val="32"/>
          <w:szCs w:val="32"/>
        </w:rPr>
        <w:t>。</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 xml:space="preserve">项目设计、建设和运行管理中应重点做好以下工作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加强施工环境管理。严格制定扬尘防治方案，采取有效治理措施，将施工扬尘影响降至最小。加强施工期噪声管理，合理安排施工时间，降低设备声级。施工过程中产生的建筑垃圾要严格实行定点堆放，并及时清运处理。加强施工污水的排放管理和生态环境及土壤保护措施。</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rPr>
        <w:t>（二）强化大气污染防治措施。</w:t>
      </w:r>
      <w:r>
        <w:rPr>
          <w:rFonts w:hint="default" w:ascii="Times New Roman" w:hAnsi="Times New Roman" w:eastAsia="仿宋_GB2312" w:cs="Times New Roman"/>
          <w:color w:val="000000"/>
          <w:sz w:val="32"/>
          <w:szCs w:val="32"/>
          <w:highlight w:val="none"/>
        </w:rPr>
        <w:t>飞灰稳定化物采用密封的吨袋包装</w:t>
      </w:r>
      <w:r>
        <w:rPr>
          <w:rFonts w:hint="default" w:ascii="Times New Roman" w:hAnsi="Times New Roman" w:eastAsia="仿宋_GB2312" w:cs="Times New Roman"/>
          <w:color w:val="000000"/>
          <w:sz w:val="32"/>
          <w:szCs w:val="32"/>
          <w:highlight w:val="none"/>
          <w:lang w:eastAsia="zh-CN"/>
        </w:rPr>
        <w:t>应</w:t>
      </w:r>
      <w:r>
        <w:rPr>
          <w:rFonts w:hint="default" w:ascii="Times New Roman" w:hAnsi="Times New Roman" w:eastAsia="仿宋_GB2312" w:cs="Times New Roman"/>
          <w:color w:val="000000"/>
          <w:sz w:val="32"/>
          <w:szCs w:val="32"/>
          <w:highlight w:val="none"/>
        </w:rPr>
        <w:t>不裸露于空气中</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填埋场内作业表面</w:t>
      </w:r>
      <w:r>
        <w:rPr>
          <w:rFonts w:hint="default" w:ascii="Times New Roman" w:hAnsi="Times New Roman" w:eastAsia="仿宋_GB2312" w:cs="Times New Roman"/>
          <w:color w:val="000000"/>
          <w:sz w:val="32"/>
          <w:szCs w:val="32"/>
          <w:highlight w:val="none"/>
          <w:lang w:eastAsia="zh-CN"/>
        </w:rPr>
        <w:t>应</w:t>
      </w:r>
      <w:r>
        <w:rPr>
          <w:rFonts w:hint="default" w:ascii="Times New Roman" w:hAnsi="Times New Roman" w:eastAsia="仿宋_GB2312" w:cs="Times New Roman"/>
          <w:color w:val="000000"/>
          <w:sz w:val="32"/>
          <w:szCs w:val="32"/>
          <w:highlight w:val="none"/>
        </w:rPr>
        <w:t>及时覆盖</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配备洒水设施，运输道路按时洒水，定期清理道路积尘</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运输车辆采取密闭</w:t>
      </w:r>
      <w:r>
        <w:rPr>
          <w:rFonts w:hint="default" w:ascii="Times New Roman" w:hAnsi="Times New Roman" w:eastAsia="仿宋_GB2312" w:cs="Times New Roman"/>
          <w:color w:val="000000"/>
          <w:sz w:val="32"/>
          <w:szCs w:val="32"/>
          <w:highlight w:val="none"/>
          <w:lang w:eastAsia="zh-CN"/>
        </w:rPr>
        <w:t>等</w:t>
      </w:r>
      <w:r>
        <w:rPr>
          <w:rFonts w:hint="default" w:ascii="Times New Roman" w:hAnsi="Times New Roman" w:eastAsia="仿宋_GB2312" w:cs="Times New Roman"/>
          <w:color w:val="000000"/>
          <w:sz w:val="32"/>
          <w:szCs w:val="32"/>
          <w:highlight w:val="none"/>
        </w:rPr>
        <w:t>扬尘污染措施。NH</w:t>
      </w:r>
      <w:r>
        <w:rPr>
          <w:rFonts w:hint="default" w:ascii="Times New Roman" w:hAnsi="Times New Roman" w:eastAsia="仿宋_GB2312" w:cs="Times New Roman"/>
          <w:color w:val="000000"/>
          <w:sz w:val="32"/>
          <w:szCs w:val="32"/>
          <w:highlight w:val="none"/>
          <w:vertAlign w:val="subscript"/>
        </w:rPr>
        <w:t>3</w:t>
      </w:r>
      <w:r>
        <w:rPr>
          <w:rFonts w:hint="default" w:ascii="Times New Roman" w:hAnsi="Times New Roman" w:eastAsia="仿宋_GB2312" w:cs="Times New Roman"/>
          <w:color w:val="000000"/>
          <w:sz w:val="32"/>
          <w:szCs w:val="32"/>
          <w:highlight w:val="none"/>
        </w:rPr>
        <w:t>、H</w:t>
      </w:r>
      <w:r>
        <w:rPr>
          <w:rFonts w:hint="default" w:ascii="Times New Roman" w:hAnsi="Times New Roman" w:eastAsia="仿宋_GB2312" w:cs="Times New Roman"/>
          <w:color w:val="000000"/>
          <w:sz w:val="32"/>
          <w:szCs w:val="32"/>
          <w:highlight w:val="none"/>
          <w:vertAlign w:val="subscript"/>
        </w:rPr>
        <w:t>2</w:t>
      </w:r>
      <w:r>
        <w:rPr>
          <w:rFonts w:hint="default" w:ascii="Times New Roman" w:hAnsi="Times New Roman" w:eastAsia="仿宋_GB2312" w:cs="Times New Roman"/>
          <w:color w:val="000000"/>
          <w:sz w:val="32"/>
          <w:szCs w:val="32"/>
          <w:highlight w:val="none"/>
        </w:rPr>
        <w:t>S、臭气厂界浓度</w:t>
      </w:r>
      <w:r>
        <w:rPr>
          <w:rFonts w:hint="default" w:ascii="Times New Roman" w:hAnsi="Times New Roman" w:eastAsia="仿宋_GB2312" w:cs="Times New Roman"/>
          <w:color w:val="000000"/>
          <w:sz w:val="32"/>
          <w:szCs w:val="32"/>
          <w:highlight w:val="none"/>
          <w:lang w:eastAsia="zh-CN"/>
        </w:rPr>
        <w:t>须符合</w:t>
      </w:r>
      <w:r>
        <w:rPr>
          <w:rFonts w:hint="default" w:ascii="Times New Roman" w:hAnsi="Times New Roman" w:eastAsia="仿宋_GB2312" w:cs="Times New Roman"/>
          <w:color w:val="000000"/>
          <w:sz w:val="32"/>
          <w:szCs w:val="32"/>
          <w:highlight w:val="none"/>
        </w:rPr>
        <w:t>《恶臭污染物排放标准》（GB14554-93）表1中二级标准，颗粒物厂界浓度</w:t>
      </w:r>
      <w:r>
        <w:rPr>
          <w:rFonts w:hint="default" w:ascii="Times New Roman" w:hAnsi="Times New Roman" w:eastAsia="仿宋_GB2312" w:cs="Times New Roman"/>
          <w:color w:val="000000"/>
          <w:sz w:val="32"/>
          <w:szCs w:val="32"/>
          <w:highlight w:val="none"/>
          <w:lang w:eastAsia="zh-CN"/>
        </w:rPr>
        <w:t>须符合</w:t>
      </w:r>
      <w:r>
        <w:rPr>
          <w:rFonts w:hint="default" w:ascii="Times New Roman" w:hAnsi="Times New Roman" w:eastAsia="仿宋_GB2312" w:cs="Times New Roman"/>
          <w:color w:val="000000"/>
          <w:sz w:val="32"/>
          <w:szCs w:val="32"/>
          <w:highlight w:val="none"/>
        </w:rPr>
        <w:t>《大气污染物综合排放标准》(GB16297-1996)表2无组织排放监控浓度限值要求。</w:t>
      </w:r>
    </w:p>
    <w:p>
      <w:pPr>
        <w:pStyle w:val="39"/>
        <w:keepNext w:val="0"/>
        <w:keepLines w:val="0"/>
        <w:pageBreakBefore w:val="0"/>
        <w:widowControl w:val="0"/>
        <w:kinsoku/>
        <w:wordWrap/>
        <w:overflowPunct/>
        <w:topLinePunct w:val="0"/>
        <w:autoSpaceDE/>
        <w:autoSpaceDN/>
        <w:bidi w:val="0"/>
        <w:spacing w:line="560" w:lineRule="exact"/>
        <w:ind w:firstLine="48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（三）严格落实水污染防治措施。</w:t>
      </w:r>
      <w:r>
        <w:rPr>
          <w:rFonts w:hint="default" w:ascii="Times New Roman" w:hAnsi="Times New Roman" w:eastAsia="仿宋_GB2312" w:cs="Times New Roman"/>
          <w:sz w:val="32"/>
          <w:szCs w:val="32"/>
        </w:rPr>
        <w:t>按照“雨污分流、清污分流”原则完善厂区排水系统。</w:t>
      </w:r>
      <w:r>
        <w:rPr>
          <w:rFonts w:hint="default" w:ascii="Times New Roman" w:hAnsi="Times New Roman" w:eastAsia="仿宋_GB2312" w:cs="Times New Roman"/>
          <w:color w:val="000000"/>
          <w:sz w:val="32"/>
          <w:szCs w:val="32"/>
          <w:lang w:eastAsia="zh-CN"/>
        </w:rPr>
        <w:t>生活污水、淋溶液经污水站处理符合《生活垃圾填埋场污染控制标准》（GB6889-2008）中表2标准同时符合《城市污水再生利用 工业用水水质》（GB/T19923-2005）中敞开式循环冷却水系统回用标准，通过管道回用于垃圾焚烧厂循环水系统。</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（四）严格落实土壤和地下水污染防治措施。按照“源头防控、分区防治、污染监控、应急响应”的原则进行地下水污染防治，</w:t>
      </w:r>
      <w:r>
        <w:rPr>
          <w:rStyle w:val="27"/>
          <w:rFonts w:hint="default" w:ascii="Times New Roman" w:hAnsi="Times New Roman" w:eastAsia="仿宋_GB2312" w:cs="Times New Roman"/>
          <w:color w:val="000000"/>
          <w:sz w:val="32"/>
          <w:szCs w:val="32"/>
        </w:rPr>
        <w:t>强化厂区防漏及事故废水应急收集处理</w:t>
      </w:r>
      <w:r>
        <w:rPr>
          <w:rFonts w:hint="default" w:ascii="Times New Roman" w:hAnsi="Times New Roman" w:eastAsia="仿宋_GB2312" w:cs="Times New Roman"/>
          <w:color w:val="000000"/>
          <w:sz w:val="32"/>
          <w:szCs w:val="32"/>
        </w:rPr>
        <w:t>。加强防渗设施的日常维护，对出现损害的防渗设施应及时修复和加固，确保防渗设施牢固安全。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环境影响。</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（五）严格落实噪声污染防治措施。严格落实噪声污染防治措施。厂界噪声须符合《工业企业厂界环境噪声排放标准》(GB12348</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2008)中</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类</w:t>
      </w:r>
      <w:r>
        <w:rPr>
          <w:rFonts w:hint="default" w:ascii="Times New Roman" w:hAnsi="Times New Roman" w:eastAsia="仿宋_GB2312" w:cs="Times New Roman"/>
          <w:color w:val="000000"/>
          <w:sz w:val="32"/>
          <w:szCs w:val="32"/>
          <w:lang w:eastAsia="zh-CN"/>
        </w:rPr>
        <w:t>标准要求</w:t>
      </w:r>
      <w:r>
        <w:rPr>
          <w:rFonts w:hint="default" w:ascii="Times New Roman" w:hAnsi="Times New Roman" w:eastAsia="仿宋_GB2312" w:cs="Times New Roman"/>
          <w:color w:val="000000"/>
          <w:sz w:val="32"/>
          <w:szCs w:val="32"/>
        </w:rPr>
        <w:t>。</w:t>
      </w:r>
    </w:p>
    <w:p>
      <w:pPr>
        <w:pStyle w:val="30"/>
        <w:keepNext w:val="0"/>
        <w:keepLines w:val="0"/>
        <w:pageBreakBefore w:val="0"/>
        <w:widowControl w:val="0"/>
        <w:tabs>
          <w:tab w:val="left" w:pos="3030"/>
        </w:tabs>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（六）严格落实固体废物分类处置措施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严格落实固体废物分类处置措施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highlight w:val="none"/>
          <w:lang w:eastAsia="zh-CN"/>
        </w:rPr>
        <w:t>采取符合国家环境保护标准的防护措施安全分类贮存，并依法依规处理处置</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（七）健全环境管理制度。按照相关要求设置规范的污染物排放口</w:t>
      </w:r>
      <w:r>
        <w:rPr>
          <w:rFonts w:hint="default" w:ascii="Times New Roman" w:hAnsi="Times New Roman" w:eastAsia="仿宋_GB2312" w:cs="Times New Roman"/>
          <w:color w:val="000000"/>
          <w:kern w:val="0"/>
          <w:sz w:val="32"/>
          <w:szCs w:val="32"/>
          <w:lang w:val="zh-CN"/>
        </w:rPr>
        <w:t>和监测口</w:t>
      </w:r>
      <w:r>
        <w:rPr>
          <w:rFonts w:hint="default" w:ascii="Times New Roman" w:hAnsi="Times New Roman" w:eastAsia="仿宋_GB2312" w:cs="Times New Roman"/>
          <w:color w:val="000000"/>
          <w:sz w:val="32"/>
          <w:szCs w:val="32"/>
        </w:rPr>
        <w:t>，落实环境监测计划，发现异常情况，及时采取相关措施并向当地生态环境部门报告。严格按照国家环境保护相关法律法规以及排污许可证申请与核发技术规范要求申请排污许可证，不得无证排污或不按证排污，同时应做好排污许可证执行报告等相关工作。采用先进的生产工艺、技术和设备，全面贯彻清洁生产理念，采取有效的污染物治理与废物综合利用措施，确保满足清洁生产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八</w:t>
      </w:r>
      <w:r>
        <w:rPr>
          <w:rFonts w:hint="default" w:ascii="Times New Roman" w:hAnsi="Times New Roman" w:eastAsia="仿宋_GB2312" w:cs="Times New Roman"/>
          <w:color w:val="000000"/>
          <w:sz w:val="32"/>
          <w:szCs w:val="32"/>
        </w:rPr>
        <w:t>）强化环境风险防范和应急措施。</w:t>
      </w:r>
      <w:r>
        <w:rPr>
          <w:rFonts w:hint="default" w:ascii="Times New Roman" w:hAnsi="Times New Roman" w:eastAsia="仿宋_GB2312" w:cs="Times New Roman"/>
          <w:color w:val="000000"/>
          <w:sz w:val="32"/>
          <w:szCs w:val="32"/>
          <w:lang w:eastAsia="zh-CN"/>
        </w:rPr>
        <w:t>你单位须组织开展环保设施安全风险评估和隐患排查治理。</w:t>
      </w:r>
      <w:r>
        <w:rPr>
          <w:rStyle w:val="27"/>
          <w:rFonts w:hint="default" w:ascii="Times New Roman" w:hAnsi="Times New Roman" w:eastAsia="仿宋_GB2312" w:cs="Times New Roman"/>
          <w:color w:val="000000"/>
          <w:sz w:val="32"/>
          <w:szCs w:val="32"/>
        </w:rPr>
        <w:t>加强生产运行中的全程风险管理</w:t>
      </w:r>
      <w:r>
        <w:rPr>
          <w:rFonts w:hint="default" w:ascii="Times New Roman" w:hAnsi="Times New Roman" w:eastAsia="仿宋_GB2312" w:cs="Times New Roman"/>
          <w:color w:val="000000"/>
          <w:sz w:val="32"/>
          <w:szCs w:val="32"/>
        </w:rPr>
        <w:t>。完善突发环境事件应急预案，建立项目与区域的环境风险监控预警体系，配备足够的应急队伍、设备和物资，定期开展应急演练，提升区域环境风险防范能力，有效防控区域环境风险。</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九</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color w:val="000000"/>
          <w:sz w:val="32"/>
          <w:szCs w:val="32"/>
        </w:rPr>
        <w:t>强化环境信息公开与公众参与机制。在项目运营过程中，按规定发布企业环境保护信息，自觉接受社会监督。建立畅通的公众参与渠道，加强宣传与沟通工作，及时解决公众反映的环境问题，满足公众合理的环境保护要求</w:t>
      </w:r>
      <w:r>
        <w:rPr>
          <w:rStyle w:val="27"/>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 xml:space="preserve"> </w:t>
      </w:r>
    </w:p>
    <w:p>
      <w:pPr>
        <w:pStyle w:val="15"/>
        <w:keepNext w:val="0"/>
        <w:keepLines w:val="0"/>
        <w:pageBreakBefore w:val="0"/>
        <w:widowControl w:val="0"/>
        <w:kinsoku/>
        <w:wordWrap/>
        <w:overflowPunct/>
        <w:topLinePunct w:val="0"/>
        <w:autoSpaceDE/>
        <w:autoSpaceDN/>
        <w:bidi w:val="0"/>
        <w:spacing w:after="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三、你</w:t>
      </w:r>
      <w:r>
        <w:rPr>
          <w:rFonts w:hint="eastAsia"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必须严格执行配套建设的环境保护设施与主体项目同时设计、同时施工、同时投入使用的“三同时”制度，落实各项环境保护措施</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rPr>
        <w:t>项目建成后，须按规定程序实施竣工环境保护验收（前述环保措施未落实前，不得通过验收</w:t>
      </w:r>
      <w:r>
        <w:rPr>
          <w:rFonts w:hint="default" w:ascii="Times New Roman" w:hAnsi="Times New Roman" w:eastAsia="仿宋_GB2312" w:cs="Times New Roman"/>
          <w:color w:val="000000"/>
          <w:sz w:val="32"/>
          <w:szCs w:val="32"/>
          <w:lang w:eastAsia="zh-CN"/>
        </w:rPr>
        <w:t>和投入生产</w:t>
      </w:r>
      <w:r>
        <w:rPr>
          <w:rFonts w:hint="default" w:ascii="Times New Roman" w:hAnsi="Times New Roman" w:eastAsia="仿宋_GB2312" w:cs="Times New Roman"/>
          <w:color w:val="000000"/>
          <w:sz w:val="32"/>
          <w:szCs w:val="32"/>
        </w:rPr>
        <w:t>）。项目建设运行中应遵循环评报告书相关要求，该项目采取拆除活动时及服务期满后需开展完成相应的风险评估和修复工作等。</w:t>
      </w:r>
    </w:p>
    <w:p>
      <w:pPr>
        <w:pStyle w:val="15"/>
        <w:keepNext w:val="0"/>
        <w:keepLines w:val="0"/>
        <w:pageBreakBefore w:val="0"/>
        <w:widowControl w:val="0"/>
        <w:kinsoku/>
        <w:wordWrap/>
        <w:overflowPunct/>
        <w:topLinePunct w:val="0"/>
        <w:autoSpaceDE/>
        <w:autoSpaceDN/>
        <w:bidi w:val="0"/>
        <w:spacing w:after="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四、环境影响报告书经批准后，项目的性质、规模、地点、生产工艺或者防治污染、防止生态破坏的措施发生重大变动的，应当重新报批该项目的环境影响报告书。自环境影响报告书批复文件批准之日起，如超过5年项目才开工的，应当在开工前将环境影响报告书报批重新审核。如根据法律法规等相关规定需要进行更严格要求的，实行从严管理。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五、由枣庄市生态环境局</w:t>
      </w:r>
      <w:r>
        <w:rPr>
          <w:rFonts w:hint="default" w:ascii="Times New Roman" w:hAnsi="Times New Roman" w:eastAsia="仿宋_GB2312" w:cs="Times New Roman"/>
          <w:color w:val="000000"/>
          <w:sz w:val="32"/>
          <w:szCs w:val="32"/>
          <w:lang w:eastAsia="zh-CN"/>
        </w:rPr>
        <w:t>滕州</w:t>
      </w:r>
      <w:r>
        <w:rPr>
          <w:rFonts w:hint="default" w:ascii="Times New Roman" w:hAnsi="Times New Roman" w:eastAsia="仿宋_GB2312" w:cs="Times New Roman"/>
          <w:color w:val="000000"/>
          <w:sz w:val="32"/>
          <w:szCs w:val="32"/>
        </w:rPr>
        <w:t xml:space="preserve">分局和枣庄市生态环境保护综合执法支队负责该项目的“三同时”监督检查和日常管理工作。 </w:t>
      </w:r>
    </w:p>
    <w:p>
      <w:pPr>
        <w:keepNext w:val="0"/>
        <w:keepLines w:val="0"/>
        <w:pageBreakBefore w:val="0"/>
        <w:widowControl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六、你</w:t>
      </w:r>
      <w:r>
        <w:rPr>
          <w:rFonts w:hint="eastAsia"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应在接到本批复后10个工作日内，将批准后的环境影响报告书送枣庄市生态环境局</w:t>
      </w:r>
      <w:r>
        <w:rPr>
          <w:rFonts w:hint="default" w:ascii="Times New Roman" w:hAnsi="Times New Roman" w:eastAsia="仿宋_GB2312" w:cs="Times New Roman"/>
          <w:color w:val="000000"/>
          <w:sz w:val="32"/>
          <w:szCs w:val="32"/>
          <w:lang w:eastAsia="zh-CN"/>
        </w:rPr>
        <w:t>滕州</w:t>
      </w:r>
      <w:r>
        <w:rPr>
          <w:rFonts w:hint="default" w:ascii="Times New Roman" w:hAnsi="Times New Roman" w:eastAsia="仿宋_GB2312" w:cs="Times New Roman"/>
          <w:color w:val="000000"/>
          <w:sz w:val="32"/>
          <w:szCs w:val="32"/>
        </w:rPr>
        <w:t xml:space="preserve">分局，并按规定接受各级生态环境部门的监督检查。 </w:t>
      </w:r>
    </w:p>
    <w:p>
      <w:pPr>
        <w:pStyle w:val="2"/>
        <w:keepNext w:val="0"/>
        <w:keepLines w:val="0"/>
        <w:pageBreakBefore w:val="0"/>
        <w:widowControl w:val="0"/>
        <w:kinsoku/>
        <w:wordWrap/>
        <w:overflowPunct/>
        <w:topLinePunct w:val="0"/>
        <w:autoSpaceDE/>
        <w:autoSpaceDN/>
        <w:bidi w:val="0"/>
        <w:spacing w:line="560" w:lineRule="exact"/>
        <w:ind w:left="0" w:leftChars="0" w:firstLine="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七、</w:t>
      </w:r>
      <w:r>
        <w:rPr>
          <w:rFonts w:hint="default" w:ascii="Times New Roman" w:hAnsi="Times New Roman" w:eastAsia="仿宋_GB2312" w:cs="Times New Roman"/>
          <w:color w:val="000000"/>
          <w:sz w:val="32"/>
          <w:szCs w:val="32"/>
          <w:lang w:eastAsia="zh-CN"/>
        </w:rPr>
        <w:t>项目须符合有关法律法规规定要求。</w:t>
      </w:r>
      <w:r>
        <w:rPr>
          <w:rFonts w:hint="default" w:ascii="Times New Roman" w:hAnsi="Times New Roman" w:eastAsia="仿宋_GB2312" w:cs="Times New Roman"/>
          <w:color w:val="000000"/>
          <w:sz w:val="32"/>
          <w:szCs w:val="32"/>
        </w:rPr>
        <w:t>如有符合《中华人民共和国行政许可法》第七十八条“行政许可申请人隐瞒有关情况或者提供虚假材料申请行政许可，行政机关应不予受理或者不予行政许可情形”或不符合相关法律法规规定要求的，本批复</w:t>
      </w:r>
      <w:r>
        <w:rPr>
          <w:rFonts w:hint="default" w:ascii="Times New Roman" w:hAnsi="Times New Roman" w:eastAsia="仿宋_GB2312" w:cs="Times New Roman"/>
          <w:color w:val="000000"/>
          <w:sz w:val="32"/>
          <w:szCs w:val="32"/>
          <w:lang w:eastAsia="zh-CN"/>
        </w:rPr>
        <w:t>自始</w:t>
      </w:r>
      <w:r>
        <w:rPr>
          <w:rFonts w:hint="default" w:ascii="Times New Roman" w:hAnsi="Times New Roman" w:eastAsia="仿宋_GB2312" w:cs="Times New Roman"/>
          <w:color w:val="000000"/>
          <w:sz w:val="32"/>
          <w:szCs w:val="32"/>
        </w:rPr>
        <w:t>自然作废。</w:t>
      </w:r>
    </w:p>
    <w:p>
      <w:pPr>
        <w:pStyle w:val="2"/>
        <w:keepNext w:val="0"/>
        <w:keepLines w:val="0"/>
        <w:pageBreakBefore w:val="0"/>
        <w:widowControl w:val="0"/>
        <w:kinsoku/>
        <w:wordWrap/>
        <w:overflowPunct/>
        <w:topLinePunct w:val="0"/>
        <w:autoSpaceDE/>
        <w:autoSpaceDN/>
        <w:bidi w:val="0"/>
        <w:spacing w:line="560" w:lineRule="exact"/>
        <w:ind w:left="0" w:leftChars="0" w:firstLine="0"/>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4960" w:firstLineChars="15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枣庄市生态环境局</w:t>
      </w:r>
    </w:p>
    <w:p>
      <w:pPr>
        <w:keepNext w:val="0"/>
        <w:keepLines w:val="0"/>
        <w:pageBreakBefore w:val="0"/>
        <w:widowControl w:val="0"/>
        <w:kinsoku/>
        <w:wordWrap/>
        <w:overflowPunct/>
        <w:topLinePunct w:val="0"/>
        <w:autoSpaceDE/>
        <w:autoSpaceDN/>
        <w:bidi w:val="0"/>
        <w:spacing w:line="560" w:lineRule="exact"/>
        <w:ind w:firstLine="4960" w:firstLineChars="1550"/>
        <w:rPr>
          <w:rFonts w:hint="default" w:ascii="Times New Roman" w:hAnsi="Times New Roman" w:cs="Times New Roma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14</w:t>
      </w:r>
      <w:r>
        <w:rPr>
          <w:rFonts w:hint="default" w:ascii="Times New Roman" w:hAnsi="Times New Roman" w:eastAsia="仿宋_GB2312" w:cs="Times New Roman"/>
          <w:sz w:val="32"/>
          <w:szCs w:val="32"/>
        </w:rPr>
        <w:t>日</w:t>
      </w:r>
    </w:p>
    <w:p>
      <w:pPr>
        <w:pStyle w:val="2"/>
        <w:keepNext w:val="0"/>
        <w:keepLines w:val="0"/>
        <w:pageBreakBefore w:val="0"/>
        <w:widowControl w:val="0"/>
        <w:kinsoku/>
        <w:wordWrap/>
        <w:overflowPunct/>
        <w:topLinePunct w:val="0"/>
        <w:autoSpaceDE/>
        <w:autoSpaceDN/>
        <w:bidi w:val="0"/>
        <w:spacing w:line="560" w:lineRule="exact"/>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spacing w:line="560" w:lineRule="exact"/>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主题词：环境影响评价  报告书  批复</w:t>
      </w:r>
    </w:p>
    <w:tbl>
      <w:tblPr>
        <w:tblStyle w:val="16"/>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904"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900" w:hanging="840" w:hangingChars="300"/>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抄送：市生态环境保护综合执法支队、</w:t>
            </w:r>
            <w:r>
              <w:rPr>
                <w:rFonts w:hint="default" w:ascii="Times New Roman" w:hAnsi="Times New Roman" w:eastAsia="仿宋_GB2312" w:cs="Times New Roman"/>
                <w:color w:val="000000"/>
                <w:sz w:val="28"/>
                <w:szCs w:val="28"/>
                <w:lang w:eastAsia="zh-CN"/>
              </w:rPr>
              <w:t>滕州</w:t>
            </w:r>
            <w:r>
              <w:rPr>
                <w:rFonts w:hint="default" w:ascii="Times New Roman" w:hAnsi="Times New Roman" w:eastAsia="仿宋_GB2312" w:cs="Times New Roman"/>
                <w:color w:val="000000"/>
                <w:sz w:val="28"/>
                <w:szCs w:val="28"/>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904"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枣庄市生态环境局办公室                </w:t>
            </w:r>
            <w:r>
              <w:rPr>
                <w:rFonts w:hint="eastAsia"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202</w:t>
            </w:r>
            <w:r>
              <w:rPr>
                <w:rFonts w:hint="default"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年</w:t>
            </w:r>
            <w:r>
              <w:rPr>
                <w:rFonts w:hint="eastAsia" w:eastAsia="仿宋_GB2312" w:cs="Times New Roman"/>
                <w:color w:val="000000"/>
                <w:sz w:val="28"/>
                <w:szCs w:val="28"/>
                <w:lang w:val="en-US" w:eastAsia="zh-CN"/>
              </w:rPr>
              <w:t>6</w:t>
            </w:r>
            <w:r>
              <w:rPr>
                <w:rFonts w:hint="default" w:ascii="Times New Roman" w:hAnsi="Times New Roman" w:eastAsia="仿宋_GB2312" w:cs="Times New Roman"/>
                <w:color w:val="000000"/>
                <w:sz w:val="28"/>
                <w:szCs w:val="28"/>
              </w:rPr>
              <w:t>月</w:t>
            </w:r>
            <w:r>
              <w:rPr>
                <w:rFonts w:hint="eastAsia" w:eastAsia="仿宋_GB2312" w:cs="Times New Roman"/>
                <w:color w:val="000000"/>
                <w:sz w:val="28"/>
                <w:szCs w:val="28"/>
                <w:lang w:val="en-US" w:eastAsia="zh-CN"/>
              </w:rPr>
              <w:t>14</w:t>
            </w:r>
            <w:r>
              <w:rPr>
                <w:rFonts w:hint="default" w:ascii="Times New Roman" w:hAnsi="Times New Roman" w:eastAsia="仿宋_GB2312" w:cs="Times New Roman"/>
                <w:color w:val="000000"/>
                <w:sz w:val="28"/>
                <w:szCs w:val="28"/>
              </w:rPr>
              <w:t>日印发</w:t>
            </w:r>
          </w:p>
        </w:tc>
      </w:tr>
    </w:tbl>
    <w:p>
      <w:pPr>
        <w:keepNext w:val="0"/>
        <w:keepLines w:val="0"/>
        <w:pageBreakBefore w:val="0"/>
        <w:widowControl w:val="0"/>
        <w:kinsoku/>
        <w:wordWrap/>
        <w:overflowPunct/>
        <w:topLinePunct w:val="0"/>
        <w:autoSpaceDE/>
        <w:autoSpaceDN/>
        <w:bidi w:val="0"/>
        <w:adjustRightInd w:val="0"/>
        <w:snapToGrid w:val="0"/>
        <w:spacing w:line="420" w:lineRule="exact"/>
        <w:jc w:val="right"/>
        <w:textAlignment w:val="auto"/>
        <w:rPr>
          <w:rFonts w:hint="default" w:ascii="Times New Roman" w:hAnsi="Times New Roman" w:cs="Times New Roman"/>
          <w:sz w:val="28"/>
          <w:szCs w:val="28"/>
        </w:rPr>
      </w:pPr>
      <w:r>
        <w:rPr>
          <w:rFonts w:hint="default" w:ascii="Times New Roman" w:hAnsi="Times New Roman" w:eastAsia="仿宋" w:cs="Times New Roman"/>
          <w:sz w:val="21"/>
          <w:szCs w:val="21"/>
          <w:lang w:val="en" w:eastAsia="zh-CN"/>
        </w:rPr>
        <w:t>电子批复领取指南：http://sthjj.zaozhuang.gov.cn/sthjyw/hpsp/xmsp/202205/t20220531_1442654.html</w:t>
      </w:r>
    </w:p>
    <w:sectPr>
      <w:headerReference r:id="rId3" w:type="default"/>
      <w:footerReference r:id="rId4" w:type="default"/>
      <w:footerReference r:id="rId5" w:type="even"/>
      <w:pgSz w:w="11906" w:h="16838"/>
      <w:pgMar w:top="2098" w:right="1587" w:bottom="1587" w:left="1587" w:header="851"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8"/>
                              <w:sz w:val="24"/>
                              <w:szCs w:val="24"/>
                            </w:rPr>
                          </w:pPr>
                          <w:r>
                            <w:rPr>
                              <w:rStyle w:val="18"/>
                              <w:sz w:val="24"/>
                              <w:szCs w:val="24"/>
                            </w:rPr>
                            <w:t xml:space="preserve">— </w:t>
                          </w:r>
                          <w:r>
                            <w:rPr>
                              <w:rStyle w:val="18"/>
                              <w:sz w:val="24"/>
                              <w:szCs w:val="24"/>
                            </w:rPr>
                            <w:fldChar w:fldCharType="begin"/>
                          </w:r>
                          <w:r>
                            <w:rPr>
                              <w:rStyle w:val="18"/>
                              <w:sz w:val="24"/>
                              <w:szCs w:val="24"/>
                            </w:rPr>
                            <w:instrText xml:space="preserve"> PAGE  \* MERGEFORMAT </w:instrText>
                          </w:r>
                          <w:r>
                            <w:rPr>
                              <w:rStyle w:val="18"/>
                              <w:sz w:val="24"/>
                              <w:szCs w:val="24"/>
                            </w:rPr>
                            <w:fldChar w:fldCharType="separate"/>
                          </w:r>
                          <w:r>
                            <w:rPr>
                              <w:rStyle w:val="18"/>
                              <w:sz w:val="24"/>
                              <w:szCs w:val="24"/>
                            </w:rPr>
                            <w:t>- 1 -</w:t>
                          </w:r>
                          <w:r>
                            <w:rPr>
                              <w:rStyle w:val="18"/>
                              <w:sz w:val="24"/>
                              <w:szCs w:val="24"/>
                            </w:rPr>
                            <w:fldChar w:fldCharType="end"/>
                          </w:r>
                          <w:r>
                            <w:rPr>
                              <w:rStyle w:val="18"/>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1"/>
                      <w:rPr>
                        <w:rStyle w:val="18"/>
                        <w:sz w:val="24"/>
                        <w:szCs w:val="24"/>
                      </w:rPr>
                    </w:pPr>
                    <w:r>
                      <w:rPr>
                        <w:rStyle w:val="18"/>
                        <w:sz w:val="24"/>
                        <w:szCs w:val="24"/>
                      </w:rPr>
                      <w:t xml:space="preserve">— </w:t>
                    </w:r>
                    <w:r>
                      <w:rPr>
                        <w:rStyle w:val="18"/>
                        <w:sz w:val="24"/>
                        <w:szCs w:val="24"/>
                      </w:rPr>
                      <w:fldChar w:fldCharType="begin"/>
                    </w:r>
                    <w:r>
                      <w:rPr>
                        <w:rStyle w:val="18"/>
                        <w:sz w:val="24"/>
                        <w:szCs w:val="24"/>
                      </w:rPr>
                      <w:instrText xml:space="preserve"> PAGE  \* MERGEFORMAT </w:instrText>
                    </w:r>
                    <w:r>
                      <w:rPr>
                        <w:rStyle w:val="18"/>
                        <w:sz w:val="24"/>
                        <w:szCs w:val="24"/>
                      </w:rPr>
                      <w:fldChar w:fldCharType="separate"/>
                    </w:r>
                    <w:r>
                      <w:rPr>
                        <w:rStyle w:val="18"/>
                        <w:sz w:val="24"/>
                        <w:szCs w:val="24"/>
                      </w:rPr>
                      <w:t>- 1 -</w:t>
                    </w:r>
                    <w:r>
                      <w:rPr>
                        <w:rStyle w:val="18"/>
                        <w:sz w:val="24"/>
                        <w:szCs w:val="24"/>
                      </w:rPr>
                      <w:fldChar w:fldCharType="end"/>
                    </w:r>
                    <w:r>
                      <w:rPr>
                        <w:rStyle w:val="18"/>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- 1 -</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2MDY4NzdjMzY5MmVmZDgyNjdlNjM0N2ZiZmNmMWQifQ=="/>
  </w:docVars>
  <w:rsids>
    <w:rsidRoot w:val="00172A27"/>
    <w:rsid w:val="000F32CF"/>
    <w:rsid w:val="00442D00"/>
    <w:rsid w:val="005A1B16"/>
    <w:rsid w:val="00857887"/>
    <w:rsid w:val="00943FE8"/>
    <w:rsid w:val="009C72C7"/>
    <w:rsid w:val="009F64F0"/>
    <w:rsid w:val="00A10B1F"/>
    <w:rsid w:val="00B32EB3"/>
    <w:rsid w:val="00B62329"/>
    <w:rsid w:val="00BD4015"/>
    <w:rsid w:val="00D5663B"/>
    <w:rsid w:val="00FA1420"/>
    <w:rsid w:val="025C2B26"/>
    <w:rsid w:val="029459BF"/>
    <w:rsid w:val="03271FFD"/>
    <w:rsid w:val="04667CA1"/>
    <w:rsid w:val="04A75109"/>
    <w:rsid w:val="04B44DD9"/>
    <w:rsid w:val="05940989"/>
    <w:rsid w:val="05E2740E"/>
    <w:rsid w:val="06027688"/>
    <w:rsid w:val="06570A9B"/>
    <w:rsid w:val="06F9B8CB"/>
    <w:rsid w:val="076F56A3"/>
    <w:rsid w:val="078F3860"/>
    <w:rsid w:val="07FC05BB"/>
    <w:rsid w:val="07FF90B9"/>
    <w:rsid w:val="08447F6D"/>
    <w:rsid w:val="094B5DD0"/>
    <w:rsid w:val="096C09E8"/>
    <w:rsid w:val="098E00C0"/>
    <w:rsid w:val="09EB55DE"/>
    <w:rsid w:val="0BD15EED"/>
    <w:rsid w:val="0BE21D2A"/>
    <w:rsid w:val="0BFEF3C5"/>
    <w:rsid w:val="0CA32079"/>
    <w:rsid w:val="0D0B7502"/>
    <w:rsid w:val="0D0C75AA"/>
    <w:rsid w:val="0D2275C6"/>
    <w:rsid w:val="0D8452BF"/>
    <w:rsid w:val="0DE61AB8"/>
    <w:rsid w:val="0E4A279F"/>
    <w:rsid w:val="0E9C6544"/>
    <w:rsid w:val="0EB94CB5"/>
    <w:rsid w:val="107455FD"/>
    <w:rsid w:val="10DB3AB4"/>
    <w:rsid w:val="1180234B"/>
    <w:rsid w:val="11B802B5"/>
    <w:rsid w:val="11E82AB3"/>
    <w:rsid w:val="12931636"/>
    <w:rsid w:val="136E605A"/>
    <w:rsid w:val="136F2AE3"/>
    <w:rsid w:val="13CA1B11"/>
    <w:rsid w:val="13E515E6"/>
    <w:rsid w:val="142F1961"/>
    <w:rsid w:val="148F5A9D"/>
    <w:rsid w:val="14F8545E"/>
    <w:rsid w:val="16A87A6A"/>
    <w:rsid w:val="16DD19E9"/>
    <w:rsid w:val="17745E7E"/>
    <w:rsid w:val="17866919"/>
    <w:rsid w:val="183F1C5E"/>
    <w:rsid w:val="19013B2B"/>
    <w:rsid w:val="197330C6"/>
    <w:rsid w:val="19905E0B"/>
    <w:rsid w:val="19E37DBA"/>
    <w:rsid w:val="1A10173F"/>
    <w:rsid w:val="1A226850"/>
    <w:rsid w:val="1A277692"/>
    <w:rsid w:val="1A883EA2"/>
    <w:rsid w:val="1ADE121E"/>
    <w:rsid w:val="1AFD4FEA"/>
    <w:rsid w:val="1B165204"/>
    <w:rsid w:val="1B98211A"/>
    <w:rsid w:val="1BB50133"/>
    <w:rsid w:val="1BD937E8"/>
    <w:rsid w:val="1C742734"/>
    <w:rsid w:val="1D7C7B1E"/>
    <w:rsid w:val="1DA4037F"/>
    <w:rsid w:val="1DF3668C"/>
    <w:rsid w:val="1E334C2D"/>
    <w:rsid w:val="1EC62458"/>
    <w:rsid w:val="1F5A78A4"/>
    <w:rsid w:val="1FE96ED7"/>
    <w:rsid w:val="1FFBBB29"/>
    <w:rsid w:val="1FFBE070"/>
    <w:rsid w:val="20495939"/>
    <w:rsid w:val="21180378"/>
    <w:rsid w:val="2135707D"/>
    <w:rsid w:val="21451277"/>
    <w:rsid w:val="21F46D49"/>
    <w:rsid w:val="22487872"/>
    <w:rsid w:val="226C2DA6"/>
    <w:rsid w:val="227F4326"/>
    <w:rsid w:val="22E50692"/>
    <w:rsid w:val="22EF6CCE"/>
    <w:rsid w:val="24462FEE"/>
    <w:rsid w:val="24C81F27"/>
    <w:rsid w:val="256D6D65"/>
    <w:rsid w:val="2586024C"/>
    <w:rsid w:val="25FE7CF3"/>
    <w:rsid w:val="26505A57"/>
    <w:rsid w:val="268368BA"/>
    <w:rsid w:val="26A24848"/>
    <w:rsid w:val="26CE0B92"/>
    <w:rsid w:val="26E41D6C"/>
    <w:rsid w:val="270E49E5"/>
    <w:rsid w:val="27731C28"/>
    <w:rsid w:val="27FD1990"/>
    <w:rsid w:val="283F50C5"/>
    <w:rsid w:val="28475C7C"/>
    <w:rsid w:val="28C07804"/>
    <w:rsid w:val="290E20B0"/>
    <w:rsid w:val="29242F92"/>
    <w:rsid w:val="2A1E3EA9"/>
    <w:rsid w:val="2A4372D3"/>
    <w:rsid w:val="2A862F5B"/>
    <w:rsid w:val="2AE10176"/>
    <w:rsid w:val="2B287CC0"/>
    <w:rsid w:val="2C9F1A7A"/>
    <w:rsid w:val="2CB83751"/>
    <w:rsid w:val="2CC35146"/>
    <w:rsid w:val="2CE51E7C"/>
    <w:rsid w:val="2E102318"/>
    <w:rsid w:val="2E144B70"/>
    <w:rsid w:val="2EB52114"/>
    <w:rsid w:val="2EFF5631"/>
    <w:rsid w:val="2F5A677B"/>
    <w:rsid w:val="2FF64284"/>
    <w:rsid w:val="3054546B"/>
    <w:rsid w:val="31534ACC"/>
    <w:rsid w:val="31846766"/>
    <w:rsid w:val="318C3401"/>
    <w:rsid w:val="31F97B06"/>
    <w:rsid w:val="325355C3"/>
    <w:rsid w:val="3322137D"/>
    <w:rsid w:val="338A27B8"/>
    <w:rsid w:val="33AC0A39"/>
    <w:rsid w:val="33DD7E4D"/>
    <w:rsid w:val="33FB4A48"/>
    <w:rsid w:val="34CA3AE5"/>
    <w:rsid w:val="34F82151"/>
    <w:rsid w:val="35FE6BC7"/>
    <w:rsid w:val="3671626C"/>
    <w:rsid w:val="36F34C00"/>
    <w:rsid w:val="37724F2B"/>
    <w:rsid w:val="3798389B"/>
    <w:rsid w:val="37D16482"/>
    <w:rsid w:val="37FE99F6"/>
    <w:rsid w:val="37FF17D1"/>
    <w:rsid w:val="38282A37"/>
    <w:rsid w:val="38A4257E"/>
    <w:rsid w:val="39B1734A"/>
    <w:rsid w:val="39E12F92"/>
    <w:rsid w:val="3AAE2002"/>
    <w:rsid w:val="3ABA306E"/>
    <w:rsid w:val="3AF50A07"/>
    <w:rsid w:val="3B4D624B"/>
    <w:rsid w:val="3BC7254A"/>
    <w:rsid w:val="3C9A3604"/>
    <w:rsid w:val="3D1A2271"/>
    <w:rsid w:val="3D4FC456"/>
    <w:rsid w:val="3D6B698F"/>
    <w:rsid w:val="3D9D5785"/>
    <w:rsid w:val="3DCF6E29"/>
    <w:rsid w:val="3DFFF255"/>
    <w:rsid w:val="3E696745"/>
    <w:rsid w:val="3EA17051"/>
    <w:rsid w:val="3EBF94D2"/>
    <w:rsid w:val="3EC225AA"/>
    <w:rsid w:val="3ED51294"/>
    <w:rsid w:val="3F043E14"/>
    <w:rsid w:val="3F2A691E"/>
    <w:rsid w:val="3F2F2B9A"/>
    <w:rsid w:val="3F37C153"/>
    <w:rsid w:val="3F3D1AFF"/>
    <w:rsid w:val="3F5F361A"/>
    <w:rsid w:val="3F731C46"/>
    <w:rsid w:val="3F9EE81D"/>
    <w:rsid w:val="3FBAA0FE"/>
    <w:rsid w:val="3FBBE484"/>
    <w:rsid w:val="3FD7A668"/>
    <w:rsid w:val="3FF45CDA"/>
    <w:rsid w:val="3FF783F9"/>
    <w:rsid w:val="3FFFCE31"/>
    <w:rsid w:val="40677146"/>
    <w:rsid w:val="409E6964"/>
    <w:rsid w:val="40C47EEF"/>
    <w:rsid w:val="40F55820"/>
    <w:rsid w:val="40FD6D36"/>
    <w:rsid w:val="42E20ACC"/>
    <w:rsid w:val="434837C4"/>
    <w:rsid w:val="449E1301"/>
    <w:rsid w:val="44CD2C40"/>
    <w:rsid w:val="44FF657E"/>
    <w:rsid w:val="45527FA2"/>
    <w:rsid w:val="46C9616F"/>
    <w:rsid w:val="471F908B"/>
    <w:rsid w:val="47D947DB"/>
    <w:rsid w:val="48617FC9"/>
    <w:rsid w:val="487E4D09"/>
    <w:rsid w:val="48D37898"/>
    <w:rsid w:val="4921070A"/>
    <w:rsid w:val="496E58DF"/>
    <w:rsid w:val="49F02BF7"/>
    <w:rsid w:val="4A000BA0"/>
    <w:rsid w:val="4ACF32F2"/>
    <w:rsid w:val="4AF20754"/>
    <w:rsid w:val="4AF63520"/>
    <w:rsid w:val="4D440D11"/>
    <w:rsid w:val="4DEC1974"/>
    <w:rsid w:val="4EB22EE8"/>
    <w:rsid w:val="4EC454F9"/>
    <w:rsid w:val="4EFF0093"/>
    <w:rsid w:val="4FC7EA9E"/>
    <w:rsid w:val="4FDF1043"/>
    <w:rsid w:val="4FEFB4F1"/>
    <w:rsid w:val="4FFE18D6"/>
    <w:rsid w:val="50866C94"/>
    <w:rsid w:val="51616637"/>
    <w:rsid w:val="516612F6"/>
    <w:rsid w:val="523B3D27"/>
    <w:rsid w:val="52646B10"/>
    <w:rsid w:val="52CA7A93"/>
    <w:rsid w:val="530A105A"/>
    <w:rsid w:val="53156752"/>
    <w:rsid w:val="5323168F"/>
    <w:rsid w:val="532C2F82"/>
    <w:rsid w:val="532F38BC"/>
    <w:rsid w:val="537A5B9B"/>
    <w:rsid w:val="53BF44F1"/>
    <w:rsid w:val="54197219"/>
    <w:rsid w:val="547B55F1"/>
    <w:rsid w:val="549FAA77"/>
    <w:rsid w:val="54F07FFA"/>
    <w:rsid w:val="54F5359F"/>
    <w:rsid w:val="558C2AFE"/>
    <w:rsid w:val="5618118C"/>
    <w:rsid w:val="564D3998"/>
    <w:rsid w:val="56570E9E"/>
    <w:rsid w:val="566620E8"/>
    <w:rsid w:val="57510B75"/>
    <w:rsid w:val="577572F5"/>
    <w:rsid w:val="5779263C"/>
    <w:rsid w:val="57B15DA2"/>
    <w:rsid w:val="57B221F1"/>
    <w:rsid w:val="57C41C6C"/>
    <w:rsid w:val="57E930F9"/>
    <w:rsid w:val="58DF7BD1"/>
    <w:rsid w:val="58FF8D63"/>
    <w:rsid w:val="590B1EBB"/>
    <w:rsid w:val="59191F7F"/>
    <w:rsid w:val="59EA5D26"/>
    <w:rsid w:val="5AA8510C"/>
    <w:rsid w:val="5ACE2F9B"/>
    <w:rsid w:val="5B1946DF"/>
    <w:rsid w:val="5B66B772"/>
    <w:rsid w:val="5B7F61E3"/>
    <w:rsid w:val="5B9F6627"/>
    <w:rsid w:val="5BB13AE8"/>
    <w:rsid w:val="5BF117A0"/>
    <w:rsid w:val="5BFF2C59"/>
    <w:rsid w:val="5C3E1353"/>
    <w:rsid w:val="5C620FDB"/>
    <w:rsid w:val="5D1D3CE9"/>
    <w:rsid w:val="5DA10C79"/>
    <w:rsid w:val="5E426DAA"/>
    <w:rsid w:val="5E857380"/>
    <w:rsid w:val="5EBC49F5"/>
    <w:rsid w:val="5EF29B71"/>
    <w:rsid w:val="5EFB6C43"/>
    <w:rsid w:val="5F77F8FA"/>
    <w:rsid w:val="5F814478"/>
    <w:rsid w:val="5F97286F"/>
    <w:rsid w:val="5FA79FC3"/>
    <w:rsid w:val="5FEF263E"/>
    <w:rsid w:val="5FF30847"/>
    <w:rsid w:val="61313C78"/>
    <w:rsid w:val="61571C63"/>
    <w:rsid w:val="61573C78"/>
    <w:rsid w:val="619A7C04"/>
    <w:rsid w:val="61C66672"/>
    <w:rsid w:val="61DA1280"/>
    <w:rsid w:val="62227F6A"/>
    <w:rsid w:val="627833DE"/>
    <w:rsid w:val="62DB2B71"/>
    <w:rsid w:val="63E1330F"/>
    <w:rsid w:val="64AF43D7"/>
    <w:rsid w:val="64F92008"/>
    <w:rsid w:val="65D64AF1"/>
    <w:rsid w:val="65E73B71"/>
    <w:rsid w:val="663B29A4"/>
    <w:rsid w:val="664A5F3A"/>
    <w:rsid w:val="670C1B3E"/>
    <w:rsid w:val="675353DE"/>
    <w:rsid w:val="677ED80C"/>
    <w:rsid w:val="67AB3EDE"/>
    <w:rsid w:val="67BB43B1"/>
    <w:rsid w:val="67BFD4BA"/>
    <w:rsid w:val="67D76634"/>
    <w:rsid w:val="68225A75"/>
    <w:rsid w:val="682C6BA5"/>
    <w:rsid w:val="68C905A1"/>
    <w:rsid w:val="68F44B5C"/>
    <w:rsid w:val="694C3255"/>
    <w:rsid w:val="696A13FB"/>
    <w:rsid w:val="696B222C"/>
    <w:rsid w:val="698226A4"/>
    <w:rsid w:val="69BA0E9E"/>
    <w:rsid w:val="69D173FF"/>
    <w:rsid w:val="6AC20A7D"/>
    <w:rsid w:val="6AFE2C9F"/>
    <w:rsid w:val="6BB890BD"/>
    <w:rsid w:val="6BB9FAE5"/>
    <w:rsid w:val="6BC404F0"/>
    <w:rsid w:val="6BD85D99"/>
    <w:rsid w:val="6BDC1F0E"/>
    <w:rsid w:val="6BDFFE15"/>
    <w:rsid w:val="6BFE5BB2"/>
    <w:rsid w:val="6C7432F2"/>
    <w:rsid w:val="6D3A5CC5"/>
    <w:rsid w:val="6D7D65C9"/>
    <w:rsid w:val="6E7B8CE1"/>
    <w:rsid w:val="6ECF444B"/>
    <w:rsid w:val="6EFA2CE9"/>
    <w:rsid w:val="6EFD7F34"/>
    <w:rsid w:val="6EFEAACB"/>
    <w:rsid w:val="6F057A1E"/>
    <w:rsid w:val="6F7040D8"/>
    <w:rsid w:val="6F776E1F"/>
    <w:rsid w:val="6F8B3834"/>
    <w:rsid w:val="6FEBAFBC"/>
    <w:rsid w:val="6FEEB931"/>
    <w:rsid w:val="6FF6544E"/>
    <w:rsid w:val="6FFB2B1D"/>
    <w:rsid w:val="6FFF0C2A"/>
    <w:rsid w:val="6FFF5AEA"/>
    <w:rsid w:val="71720090"/>
    <w:rsid w:val="71DE62ED"/>
    <w:rsid w:val="721A7397"/>
    <w:rsid w:val="72612CD4"/>
    <w:rsid w:val="726D868B"/>
    <w:rsid w:val="72AB102C"/>
    <w:rsid w:val="72B01342"/>
    <w:rsid w:val="72F618F0"/>
    <w:rsid w:val="73135EE5"/>
    <w:rsid w:val="73211F18"/>
    <w:rsid w:val="735662C8"/>
    <w:rsid w:val="73E8235D"/>
    <w:rsid w:val="749E0916"/>
    <w:rsid w:val="74DC4C6D"/>
    <w:rsid w:val="758D0746"/>
    <w:rsid w:val="75A0144E"/>
    <w:rsid w:val="75BF64CD"/>
    <w:rsid w:val="75FBF3FC"/>
    <w:rsid w:val="76701595"/>
    <w:rsid w:val="767D1D57"/>
    <w:rsid w:val="767F16DA"/>
    <w:rsid w:val="76BFDB12"/>
    <w:rsid w:val="76FB5003"/>
    <w:rsid w:val="77123D51"/>
    <w:rsid w:val="77337791"/>
    <w:rsid w:val="7737395C"/>
    <w:rsid w:val="773F33C4"/>
    <w:rsid w:val="77732AC2"/>
    <w:rsid w:val="777F2FFC"/>
    <w:rsid w:val="77AB042F"/>
    <w:rsid w:val="77EF86AE"/>
    <w:rsid w:val="77F7568A"/>
    <w:rsid w:val="77FA2909"/>
    <w:rsid w:val="77FBB10C"/>
    <w:rsid w:val="77FEBCBE"/>
    <w:rsid w:val="77FFCD63"/>
    <w:rsid w:val="78C24056"/>
    <w:rsid w:val="78DA2EA9"/>
    <w:rsid w:val="79C01C24"/>
    <w:rsid w:val="79DF9E7C"/>
    <w:rsid w:val="79EF8F15"/>
    <w:rsid w:val="7A5AE8FE"/>
    <w:rsid w:val="7A9F6A83"/>
    <w:rsid w:val="7AD92753"/>
    <w:rsid w:val="7AEA486C"/>
    <w:rsid w:val="7AFB75A0"/>
    <w:rsid w:val="7AFBECD1"/>
    <w:rsid w:val="7BB787BC"/>
    <w:rsid w:val="7BBD05CC"/>
    <w:rsid w:val="7BBF2789"/>
    <w:rsid w:val="7BEFAD4B"/>
    <w:rsid w:val="7BF521B6"/>
    <w:rsid w:val="7BF99115"/>
    <w:rsid w:val="7BFADCF8"/>
    <w:rsid w:val="7BFF0EA6"/>
    <w:rsid w:val="7C670B03"/>
    <w:rsid w:val="7CEF4AB6"/>
    <w:rsid w:val="7D063248"/>
    <w:rsid w:val="7D30DD4A"/>
    <w:rsid w:val="7D525D7C"/>
    <w:rsid w:val="7D59184E"/>
    <w:rsid w:val="7D5E5F15"/>
    <w:rsid w:val="7D7B8F7F"/>
    <w:rsid w:val="7D7D6512"/>
    <w:rsid w:val="7D8C529A"/>
    <w:rsid w:val="7DEC5210"/>
    <w:rsid w:val="7DF45AA4"/>
    <w:rsid w:val="7DF6A253"/>
    <w:rsid w:val="7DF727A4"/>
    <w:rsid w:val="7DF7CDFA"/>
    <w:rsid w:val="7DF9A925"/>
    <w:rsid w:val="7E2C750A"/>
    <w:rsid w:val="7E734B6C"/>
    <w:rsid w:val="7E7D42AA"/>
    <w:rsid w:val="7E9853D0"/>
    <w:rsid w:val="7ED70E43"/>
    <w:rsid w:val="7EDF9208"/>
    <w:rsid w:val="7EEE637E"/>
    <w:rsid w:val="7EEE9423"/>
    <w:rsid w:val="7EEF9C2A"/>
    <w:rsid w:val="7F2F6E38"/>
    <w:rsid w:val="7F3824FC"/>
    <w:rsid w:val="7F585270"/>
    <w:rsid w:val="7F5FE73D"/>
    <w:rsid w:val="7F9A4AFD"/>
    <w:rsid w:val="7FBB6F8D"/>
    <w:rsid w:val="7FD678A3"/>
    <w:rsid w:val="7FD93618"/>
    <w:rsid w:val="7FE94E50"/>
    <w:rsid w:val="7FED3AE5"/>
    <w:rsid w:val="7FFB5AF3"/>
    <w:rsid w:val="7FFB93CA"/>
    <w:rsid w:val="7FFD5248"/>
    <w:rsid w:val="7FFF2252"/>
    <w:rsid w:val="7FFF48D8"/>
    <w:rsid w:val="8BFFBCB0"/>
    <w:rsid w:val="8D2C4F60"/>
    <w:rsid w:val="95FEC1C4"/>
    <w:rsid w:val="9AFF49EA"/>
    <w:rsid w:val="9C7F9B88"/>
    <w:rsid w:val="9D45BB38"/>
    <w:rsid w:val="9DC241DF"/>
    <w:rsid w:val="9DFA3C8D"/>
    <w:rsid w:val="9F73B232"/>
    <w:rsid w:val="9FE7D4CD"/>
    <w:rsid w:val="9FFFBFF4"/>
    <w:rsid w:val="A7ADDC78"/>
    <w:rsid w:val="A7B4FE04"/>
    <w:rsid w:val="AAD9929A"/>
    <w:rsid w:val="AE6F4BE8"/>
    <w:rsid w:val="AF3CAC6F"/>
    <w:rsid w:val="AFF3E16E"/>
    <w:rsid w:val="AFF712AC"/>
    <w:rsid w:val="AFFB8A00"/>
    <w:rsid w:val="B3F316DF"/>
    <w:rsid w:val="B6FD2662"/>
    <w:rsid w:val="B6FDEA49"/>
    <w:rsid w:val="B797BA1C"/>
    <w:rsid w:val="B7BFA034"/>
    <w:rsid w:val="B7C2EFC9"/>
    <w:rsid w:val="B7FF9D0C"/>
    <w:rsid w:val="B9EFF0F1"/>
    <w:rsid w:val="BB4B0E87"/>
    <w:rsid w:val="BB5B2330"/>
    <w:rsid w:val="BBDF5320"/>
    <w:rsid w:val="BCF7B01E"/>
    <w:rsid w:val="BCF976BD"/>
    <w:rsid w:val="BDE5662C"/>
    <w:rsid w:val="BF36D048"/>
    <w:rsid w:val="BF7B9639"/>
    <w:rsid w:val="BF9FB79C"/>
    <w:rsid w:val="BFB7AB31"/>
    <w:rsid w:val="BFBE28B9"/>
    <w:rsid w:val="BFD92F8D"/>
    <w:rsid w:val="BFFD4976"/>
    <w:rsid w:val="BFFE53B4"/>
    <w:rsid w:val="BFFF2B0A"/>
    <w:rsid w:val="BFFF84C8"/>
    <w:rsid w:val="C6F7E866"/>
    <w:rsid w:val="CAFDADBE"/>
    <w:rsid w:val="CBFDA080"/>
    <w:rsid w:val="CCAEA054"/>
    <w:rsid w:val="CEFFD420"/>
    <w:rsid w:val="CFC15977"/>
    <w:rsid w:val="CFDF6E21"/>
    <w:rsid w:val="CFF64FCF"/>
    <w:rsid w:val="D12FE031"/>
    <w:rsid w:val="D174FDE8"/>
    <w:rsid w:val="D1FFF584"/>
    <w:rsid w:val="D57FB589"/>
    <w:rsid w:val="D5FF3DBE"/>
    <w:rsid w:val="D5FF8B0A"/>
    <w:rsid w:val="D67FE771"/>
    <w:rsid w:val="D7E983FF"/>
    <w:rsid w:val="D8CF872E"/>
    <w:rsid w:val="DB5FABC1"/>
    <w:rsid w:val="DBDFF1C0"/>
    <w:rsid w:val="DCF7F45E"/>
    <w:rsid w:val="DDBFDE5D"/>
    <w:rsid w:val="DF5F3B05"/>
    <w:rsid w:val="DFCC00D2"/>
    <w:rsid w:val="E0BFE08A"/>
    <w:rsid w:val="E3FD4D5B"/>
    <w:rsid w:val="E47368C8"/>
    <w:rsid w:val="E672326A"/>
    <w:rsid w:val="E6BBB6A3"/>
    <w:rsid w:val="E6BE8AB7"/>
    <w:rsid w:val="E7BB907E"/>
    <w:rsid w:val="E8DAC67F"/>
    <w:rsid w:val="E957BF82"/>
    <w:rsid w:val="EBD5F73D"/>
    <w:rsid w:val="EBDFC75F"/>
    <w:rsid w:val="EBFD841A"/>
    <w:rsid w:val="EC50C94E"/>
    <w:rsid w:val="EDB33895"/>
    <w:rsid w:val="EE26ADCB"/>
    <w:rsid w:val="EF32EDF9"/>
    <w:rsid w:val="EF37F4E2"/>
    <w:rsid w:val="EFB2C2E7"/>
    <w:rsid w:val="EFBCEB91"/>
    <w:rsid w:val="EFDD554E"/>
    <w:rsid w:val="EFFFA9AC"/>
    <w:rsid w:val="F1595000"/>
    <w:rsid w:val="F17F7E07"/>
    <w:rsid w:val="F1FCBD6C"/>
    <w:rsid w:val="F3730244"/>
    <w:rsid w:val="F37FBC8D"/>
    <w:rsid w:val="F3FDD338"/>
    <w:rsid w:val="F57ACD26"/>
    <w:rsid w:val="F5F22EB7"/>
    <w:rsid w:val="F6753C28"/>
    <w:rsid w:val="F6F9CC09"/>
    <w:rsid w:val="F6FFDC46"/>
    <w:rsid w:val="F7BB905D"/>
    <w:rsid w:val="F7CE1B60"/>
    <w:rsid w:val="F7DFD5D0"/>
    <w:rsid w:val="F7EBC36E"/>
    <w:rsid w:val="F7EF1E63"/>
    <w:rsid w:val="F7F9C9B6"/>
    <w:rsid w:val="F9968E6B"/>
    <w:rsid w:val="F9FA3AD5"/>
    <w:rsid w:val="FA5EC977"/>
    <w:rsid w:val="FA6FD43B"/>
    <w:rsid w:val="FB4EED0D"/>
    <w:rsid w:val="FBBF1013"/>
    <w:rsid w:val="FBBFCEE1"/>
    <w:rsid w:val="FBF9EB9F"/>
    <w:rsid w:val="FC3F5C46"/>
    <w:rsid w:val="FC576A0D"/>
    <w:rsid w:val="FD3BB213"/>
    <w:rsid w:val="FD3DE59B"/>
    <w:rsid w:val="FD6EB50A"/>
    <w:rsid w:val="FD7E460E"/>
    <w:rsid w:val="FDF9C832"/>
    <w:rsid w:val="FDFE7B0A"/>
    <w:rsid w:val="FDFF6A5C"/>
    <w:rsid w:val="FE7E1FE8"/>
    <w:rsid w:val="FE8FD95B"/>
    <w:rsid w:val="FEB32BC9"/>
    <w:rsid w:val="FEECAE95"/>
    <w:rsid w:val="FEFF94C7"/>
    <w:rsid w:val="FEFFE402"/>
    <w:rsid w:val="FF056A06"/>
    <w:rsid w:val="FF3BE222"/>
    <w:rsid w:val="FF6705B6"/>
    <w:rsid w:val="FF7A3B64"/>
    <w:rsid w:val="FF7F1D97"/>
    <w:rsid w:val="FF7F5600"/>
    <w:rsid w:val="FF7F6C2F"/>
    <w:rsid w:val="FFAE4B53"/>
    <w:rsid w:val="FFAFEB29"/>
    <w:rsid w:val="FFBEA172"/>
    <w:rsid w:val="FFD53605"/>
    <w:rsid w:val="FFDF7F0B"/>
    <w:rsid w:val="FFEE76F4"/>
    <w:rsid w:val="FFEF40B1"/>
    <w:rsid w:val="FFEFE408"/>
    <w:rsid w:val="FFF392BF"/>
    <w:rsid w:val="FFFADD44"/>
    <w:rsid w:val="FFFB3B1B"/>
    <w:rsid w:val="FFFBBF50"/>
    <w:rsid w:val="FFFBCDD0"/>
    <w:rsid w:val="FFFE31F9"/>
    <w:rsid w:val="FFFF9482"/>
    <w:rsid w:val="FFFFB3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eastAsia="宋体"/>
      <w:sz w:val="24"/>
    </w:rPr>
  </w:style>
  <w:style w:type="paragraph" w:styleId="3">
    <w:name w:val="Body Text Indent"/>
    <w:basedOn w:val="1"/>
    <w:next w:val="4"/>
    <w:qFormat/>
    <w:uiPriority w:val="0"/>
    <w:pPr>
      <w:spacing w:after="120" w:afterLines="0"/>
      <w:ind w:left="420" w:left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UserStyle_8"/>
    <w:basedOn w:val="6"/>
    <w:qFormat/>
    <w:uiPriority w:val="0"/>
    <w:pPr>
      <w:spacing w:line="240" w:lineRule="auto"/>
      <w:ind w:right="-140" w:rightChars="-50" w:firstLine="1653" w:firstLineChars="588"/>
      <w:jc w:val="both"/>
      <w:textAlignment w:val="baseline"/>
    </w:pPr>
    <w:rPr>
      <w:rFonts w:ascii="宋体" w:hAnsi="Tms Rmn" w:cs="Times New Roman"/>
      <w:b/>
      <w:bCs/>
      <w:kern w:val="0"/>
      <w:sz w:val="28"/>
      <w:szCs w:val="20"/>
      <w:lang w:val="en-US" w:eastAsia="zh-CN" w:bidi="ar-SA"/>
    </w:rPr>
  </w:style>
  <w:style w:type="paragraph" w:customStyle="1" w:styleId="6">
    <w:name w:val="UserStyle_9"/>
    <w:basedOn w:val="1"/>
    <w:next w:val="1"/>
    <w:qFormat/>
    <w:uiPriority w:val="0"/>
    <w:pPr>
      <w:spacing w:line="480" w:lineRule="atLeast"/>
      <w:jc w:val="both"/>
      <w:textAlignment w:val="baseline"/>
    </w:pPr>
    <w:rPr>
      <w:rFonts w:ascii="宋体" w:hAnsi="Tms Rmn"/>
      <w:kern w:val="0"/>
      <w:sz w:val="28"/>
      <w:szCs w:val="20"/>
      <w:lang w:val="en-US" w:eastAsia="zh-CN" w:bidi="ar-SA"/>
    </w:rPr>
  </w:style>
  <w:style w:type="paragraph" w:styleId="7">
    <w:name w:val="annotation text"/>
    <w:basedOn w:val="1"/>
    <w:link w:val="20"/>
    <w:semiHidden/>
    <w:qFormat/>
    <w:uiPriority w:val="0"/>
    <w:pPr>
      <w:jc w:val="left"/>
    </w:pPr>
  </w:style>
  <w:style w:type="paragraph" w:styleId="8">
    <w:name w:val="Body Text"/>
    <w:basedOn w:val="1"/>
    <w:link w:val="21"/>
    <w:qFormat/>
    <w:uiPriority w:val="0"/>
    <w:pPr>
      <w:spacing w:after="120" w:afterLines="0"/>
    </w:pPr>
    <w:rPr>
      <w:kern w:val="2"/>
      <w:sz w:val="32"/>
      <w:szCs w:val="32"/>
    </w:rPr>
  </w:style>
  <w:style w:type="paragraph" w:styleId="9">
    <w:name w:val="Date"/>
    <w:basedOn w:val="1"/>
    <w:next w:val="1"/>
    <w:qFormat/>
    <w:uiPriority w:val="0"/>
    <w:pPr>
      <w:ind w:left="100" w:leftChars="2500"/>
    </w:pPr>
  </w:style>
  <w:style w:type="paragraph" w:styleId="10">
    <w:name w:val="Balloon Text"/>
    <w:basedOn w:val="1"/>
    <w:link w:val="2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ody Text Indent 3"/>
    <w:basedOn w:val="1"/>
    <w:qFormat/>
    <w:uiPriority w:val="0"/>
    <w:pPr>
      <w:spacing w:line="540" w:lineRule="exact"/>
      <w:ind w:firstLine="640" w:firstLineChars="200"/>
    </w:pPr>
    <w:rPr>
      <w:rFonts w:ascii="仿宋_GB2312" w:eastAsia="仿宋_GB2312"/>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color w:val="000000"/>
      <w:kern w:val="0"/>
      <w:sz w:val="24"/>
      <w:szCs w:val="20"/>
    </w:rPr>
  </w:style>
  <w:style w:type="paragraph" w:styleId="14">
    <w:name w:val="annotation subject"/>
    <w:basedOn w:val="7"/>
    <w:next w:val="7"/>
    <w:link w:val="23"/>
    <w:qFormat/>
    <w:uiPriority w:val="0"/>
    <w:rPr>
      <w:b/>
      <w:bCs/>
    </w:rPr>
  </w:style>
  <w:style w:type="paragraph" w:styleId="15">
    <w:name w:val="Body Text First Indent"/>
    <w:basedOn w:val="8"/>
    <w:link w:val="24"/>
    <w:qFormat/>
    <w:uiPriority w:val="0"/>
    <w:pPr>
      <w:ind w:firstLine="420" w:firstLineChars="100"/>
    </w:pPr>
  </w:style>
  <w:style w:type="character" w:styleId="18">
    <w:name w:val="page number"/>
    <w:qFormat/>
    <w:uiPriority w:val="0"/>
  </w:style>
  <w:style w:type="character" w:styleId="19">
    <w:name w:val="annotation reference"/>
    <w:qFormat/>
    <w:uiPriority w:val="0"/>
    <w:rPr>
      <w:sz w:val="21"/>
      <w:szCs w:val="21"/>
    </w:rPr>
  </w:style>
  <w:style w:type="character" w:customStyle="1" w:styleId="20">
    <w:name w:val="批注文字 字符"/>
    <w:link w:val="7"/>
    <w:semiHidden/>
    <w:qFormat/>
    <w:uiPriority w:val="0"/>
    <w:rPr>
      <w:kern w:val="2"/>
      <w:sz w:val="32"/>
      <w:szCs w:val="32"/>
    </w:rPr>
  </w:style>
  <w:style w:type="character" w:customStyle="1" w:styleId="21">
    <w:name w:val="正文文本 字符"/>
    <w:link w:val="8"/>
    <w:qFormat/>
    <w:uiPriority w:val="0"/>
    <w:rPr>
      <w:kern w:val="2"/>
      <w:sz w:val="32"/>
      <w:szCs w:val="32"/>
    </w:rPr>
  </w:style>
  <w:style w:type="character" w:customStyle="1" w:styleId="22">
    <w:name w:val="批注框文本 字符"/>
    <w:link w:val="10"/>
    <w:qFormat/>
    <w:uiPriority w:val="0"/>
    <w:rPr>
      <w:kern w:val="2"/>
      <w:sz w:val="18"/>
      <w:szCs w:val="18"/>
    </w:rPr>
  </w:style>
  <w:style w:type="character" w:customStyle="1" w:styleId="23">
    <w:name w:val="批注主题 字符"/>
    <w:link w:val="14"/>
    <w:qFormat/>
    <w:uiPriority w:val="0"/>
    <w:rPr>
      <w:b/>
      <w:bCs/>
      <w:kern w:val="2"/>
      <w:sz w:val="32"/>
      <w:szCs w:val="32"/>
    </w:rPr>
  </w:style>
  <w:style w:type="character" w:customStyle="1" w:styleId="24">
    <w:name w:val="正文文本首行缩进 字符"/>
    <w:link w:val="15"/>
    <w:qFormat/>
    <w:uiPriority w:val="0"/>
  </w:style>
  <w:style w:type="paragraph" w:customStyle="1" w:styleId="25">
    <w:name w:val="BodyText1I2"/>
    <w:basedOn w:val="26"/>
    <w:next w:val="1"/>
    <w:qFormat/>
    <w:uiPriority w:val="0"/>
    <w:pPr>
      <w:spacing w:after="120" w:line="240" w:lineRule="auto"/>
      <w:ind w:left="420" w:leftChars="200" w:firstLine="420" w:firstLineChars="200"/>
      <w:jc w:val="both"/>
      <w:textAlignment w:val="baseline"/>
    </w:pPr>
    <w:rPr>
      <w:kern w:val="2"/>
      <w:sz w:val="21"/>
      <w:szCs w:val="24"/>
      <w:lang w:val="en-US" w:eastAsia="zh-CN" w:bidi="ar-SA"/>
    </w:rPr>
  </w:style>
  <w:style w:type="paragraph" w:customStyle="1" w:styleId="26">
    <w:name w:val="BodyTextIndent"/>
    <w:basedOn w:val="1"/>
    <w:next w:val="4"/>
    <w:qFormat/>
    <w:uiPriority w:val="0"/>
    <w:pPr>
      <w:spacing w:line="460" w:lineRule="atLeast"/>
      <w:ind w:firstLine="284"/>
      <w:jc w:val="both"/>
      <w:textAlignment w:val="baseline"/>
    </w:pPr>
    <w:rPr>
      <w:spacing w:val="36"/>
      <w:kern w:val="2"/>
      <w:sz w:val="24"/>
      <w:lang w:val="en-US" w:eastAsia="zh-CN" w:bidi="ar-SA"/>
    </w:rPr>
  </w:style>
  <w:style w:type="character" w:customStyle="1" w:styleId="27">
    <w:name w:val="NormalCharacter"/>
    <w:qFormat/>
    <w:uiPriority w:val="0"/>
    <w:rPr>
      <w:kern w:val="2"/>
      <w:sz w:val="32"/>
      <w:szCs w:val="32"/>
      <w:lang w:val="en-US" w:eastAsia="zh-CN" w:bidi="ar-SA"/>
    </w:rPr>
  </w:style>
  <w:style w:type="paragraph" w:customStyle="1" w:styleId="28">
    <w:name w:val="默认段落字体 Para Char Char Char Char"/>
    <w:basedOn w:val="1"/>
    <w:qFormat/>
    <w:uiPriority w:val="0"/>
    <w:rPr>
      <w:sz w:val="21"/>
      <w:szCs w:val="24"/>
    </w:rPr>
  </w:style>
  <w:style w:type="paragraph" w:customStyle="1" w:styleId="29">
    <w:name w:val="正文1"/>
    <w:basedOn w:val="1"/>
    <w:next w:val="1"/>
    <w:qFormat/>
    <w:uiPriority w:val="0"/>
    <w:pPr>
      <w:adjustRightInd w:val="0"/>
      <w:spacing w:line="480" w:lineRule="atLeast"/>
      <w:textAlignment w:val="baseline"/>
    </w:pPr>
    <w:rPr>
      <w:rFonts w:ascii="宋体" w:hAnsi="Tms Rmn"/>
      <w:kern w:val="0"/>
      <w:sz w:val="28"/>
      <w:szCs w:val="20"/>
    </w:rPr>
  </w:style>
  <w:style w:type="paragraph" w:customStyle="1" w:styleId="30">
    <w:name w:val="报告书正文样式1"/>
    <w:basedOn w:val="31"/>
    <w:qFormat/>
    <w:uiPriority w:val="0"/>
    <w:pPr>
      <w:spacing w:line="360" w:lineRule="auto"/>
    </w:pPr>
    <w:rPr>
      <w:rFonts w:ascii="Arial" w:hAnsi="Arial" w:cs="Arial"/>
      <w:szCs w:val="24"/>
    </w:rPr>
  </w:style>
  <w:style w:type="paragraph" w:customStyle="1" w:styleId="31">
    <w:name w:val="报告书正文"/>
    <w:basedOn w:val="1"/>
    <w:qFormat/>
    <w:uiPriority w:val="0"/>
    <w:pPr>
      <w:adjustRightInd w:val="0"/>
      <w:snapToGrid w:val="0"/>
      <w:spacing w:line="360" w:lineRule="atLeast"/>
      <w:ind w:firstLine="425"/>
      <w:textAlignment w:val="baseline"/>
    </w:pPr>
    <w:rPr>
      <w:rFonts w:ascii="Times New Roman" w:hAnsi="Times New Roman"/>
      <w:sz w:val="24"/>
      <w:szCs w:val="20"/>
    </w:rPr>
  </w:style>
  <w:style w:type="paragraph" w:customStyle="1" w:styleId="32">
    <w:name w:val="样式5"/>
    <w:basedOn w:val="8"/>
    <w:next w:val="33"/>
    <w:qFormat/>
    <w:uiPriority w:val="0"/>
    <w:pPr>
      <w:adjustRightInd/>
      <w:spacing w:line="240" w:lineRule="auto"/>
      <w:ind w:right="-140" w:rightChars="-50" w:firstLine="1653" w:firstLineChars="588"/>
    </w:pPr>
    <w:rPr>
      <w:b/>
      <w:bCs/>
    </w:rPr>
  </w:style>
  <w:style w:type="paragraph" w:customStyle="1" w:styleId="33">
    <w:name w:val="图框文字"/>
    <w:basedOn w:val="1"/>
    <w:qFormat/>
    <w:uiPriority w:val="0"/>
    <w:pPr>
      <w:widowControl w:val="0"/>
      <w:jc w:val="center"/>
      <w:textAlignment w:val="center"/>
    </w:pPr>
    <w:rPr>
      <w:rFonts w:ascii="Times New Roman" w:hAnsi="Times New Roman"/>
      <w:kern w:val="2"/>
    </w:rPr>
  </w:style>
  <w:style w:type="paragraph" w:customStyle="1" w:styleId="34">
    <w:name w:val="_Style 247"/>
    <w:basedOn w:val="1"/>
    <w:qFormat/>
    <w:uiPriority w:val="0"/>
  </w:style>
  <w:style w:type="paragraph" w:customStyle="1" w:styleId="35">
    <w:name w:val=" Char Char Char Char Char Char Char Char Char1 Char"/>
    <w:basedOn w:val="1"/>
    <w:qFormat/>
    <w:uiPriority w:val="0"/>
    <w:rPr>
      <w:sz w:val="21"/>
      <w:szCs w:val="24"/>
    </w:rPr>
  </w:style>
  <w:style w:type="paragraph" w:customStyle="1" w:styleId="3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7">
    <w:name w:val="1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38">
    <w:name w:val="Date1"/>
    <w:basedOn w:val="1"/>
    <w:next w:val="1"/>
    <w:qFormat/>
    <w:uiPriority w:val="0"/>
    <w:rPr>
      <w:sz w:val="21"/>
      <w:szCs w:val="20"/>
    </w:rPr>
  </w:style>
  <w:style w:type="paragraph" w:customStyle="1" w:styleId="39">
    <w:name w:val="书正文"/>
    <w:basedOn w:val="1"/>
    <w:qFormat/>
    <w:uiPriority w:val="0"/>
    <w:pPr>
      <w:adjustRightInd w:val="0"/>
      <w:spacing w:line="520" w:lineRule="exact"/>
      <w:ind w:firstLine="200" w:firstLineChars="200"/>
    </w:pPr>
    <w:rPr>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5</Pages>
  <Words>2277</Words>
  <Characters>2385</Characters>
  <Lines>27</Lines>
  <Paragraphs>7</Paragraphs>
  <TotalTime>31</TotalTime>
  <ScaleCrop>false</ScaleCrop>
  <LinksUpToDate>false</LinksUpToDate>
  <CharactersWithSpaces>2425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2021-07-30T21:24:00Z</dcterms:created>
  <dc:creator>微软用户</dc:creator>
  <cp:lastModifiedBy>user</cp:lastModifiedBy>
  <cp:lastPrinted>2022-06-14T10:52:35Z</cp:lastPrinted>
  <dcterms:modified xsi:type="dcterms:W3CDTF">2022-06-14T11:22:14Z</dcterms:modified>
  <dc:title>枣环行审字[2012]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20FC0A0FEFB7472688FF5EA67F78CFE6</vt:lpwstr>
  </property>
</Properties>
</file>