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default" w:ascii="Times New Roman" w:hAnsi="Times New Roman" w:eastAsia="仿宋_GB2312" w:cs="Times New Roman"/>
        </w:rPr>
      </w:pPr>
    </w:p>
    <w:p>
      <w:pPr>
        <w:pStyle w:val="2"/>
        <w:spacing w:line="580" w:lineRule="exact"/>
        <w:ind w:left="640"/>
        <w:rPr>
          <w:rFonts w:hint="default" w:ascii="Times New Roman" w:hAnsi="Times New Roman" w:cs="Times New Roman"/>
        </w:rPr>
      </w:pPr>
    </w:p>
    <w:p>
      <w:pPr>
        <w:pStyle w:val="2"/>
        <w:keepNext w:val="0"/>
        <w:keepLines w:val="0"/>
        <w:pageBreakBefore w:val="0"/>
        <w:widowControl w:val="0"/>
        <w:kinsoku/>
        <w:wordWrap/>
        <w:overflowPunct/>
        <w:topLinePunct w:val="0"/>
        <w:autoSpaceDE/>
        <w:autoSpaceDN/>
        <w:bidi w:val="0"/>
        <w:spacing w:line="620" w:lineRule="exact"/>
        <w:ind w:left="640"/>
        <w:rPr>
          <w:rFonts w:hint="default" w:ascii="Times New Roman" w:hAnsi="Times New Roman" w:cs="Times New Roman"/>
        </w:rPr>
      </w:pPr>
    </w:p>
    <w:p>
      <w:pPr>
        <w:pStyle w:val="2"/>
        <w:keepNext w:val="0"/>
        <w:keepLines w:val="0"/>
        <w:pageBreakBefore w:val="0"/>
        <w:widowControl w:val="0"/>
        <w:kinsoku/>
        <w:wordWrap/>
        <w:overflowPunct/>
        <w:topLinePunct w:val="0"/>
        <w:autoSpaceDE/>
        <w:autoSpaceDN/>
        <w:bidi w:val="0"/>
        <w:spacing w:line="620" w:lineRule="exact"/>
        <w:ind w:left="640"/>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pacing w:line="620" w:lineRule="exact"/>
        <w:jc w:val="center"/>
        <w:rPr>
          <w:rFonts w:hint="default" w:ascii="Times New Roman" w:hAnsi="Times New Roman" w:eastAsia="楷体" w:cs="Times New Roman"/>
          <w:w w:val="97"/>
        </w:rPr>
      </w:pPr>
      <w:r>
        <w:rPr>
          <w:rFonts w:hint="default" w:ascii="Times New Roman" w:hAnsi="Times New Roman" w:eastAsia="楷体" w:cs="Times New Roman"/>
          <w:w w:val="97"/>
        </w:rPr>
        <w:t>枣环许可字</w:t>
      </w:r>
      <w:r>
        <w:rPr>
          <w:rFonts w:hint="default" w:ascii="Times New Roman" w:hAnsi="Times New Roman" w:eastAsia="楷体" w:cs="Times New Roman"/>
          <w:w w:val="97"/>
          <w:lang w:val="en"/>
        </w:rPr>
        <w:t>〔</w:t>
      </w:r>
      <w:r>
        <w:rPr>
          <w:rFonts w:hint="default" w:ascii="Times New Roman" w:hAnsi="Times New Roman" w:eastAsia="楷体" w:cs="Times New Roman"/>
          <w:w w:val="97"/>
        </w:rPr>
        <w:t>202</w:t>
      </w:r>
      <w:r>
        <w:rPr>
          <w:rFonts w:hint="default" w:ascii="Times New Roman" w:hAnsi="Times New Roman" w:eastAsia="楷体" w:cs="Times New Roman"/>
          <w:w w:val="97"/>
          <w:lang w:val="en-US" w:eastAsia="zh-CN"/>
        </w:rPr>
        <w:t>2</w:t>
      </w:r>
      <w:r>
        <w:rPr>
          <w:rFonts w:hint="default" w:ascii="Times New Roman" w:hAnsi="Times New Roman" w:eastAsia="楷体" w:cs="Times New Roman"/>
          <w:w w:val="97"/>
          <w:lang w:val="en"/>
        </w:rPr>
        <w:t>〕79</w:t>
      </w:r>
      <w:r>
        <w:rPr>
          <w:rFonts w:hint="default" w:ascii="Times New Roman" w:hAnsi="Times New Roman" w:eastAsia="楷体" w:cs="Times New Roman"/>
          <w:w w:val="97"/>
        </w:rPr>
        <w:t>号</w:t>
      </w:r>
    </w:p>
    <w:p>
      <w:pPr>
        <w:pStyle w:val="2"/>
        <w:keepNext w:val="0"/>
        <w:keepLines w:val="0"/>
        <w:pageBreakBefore w:val="0"/>
        <w:widowControl w:val="0"/>
        <w:kinsoku/>
        <w:wordWrap/>
        <w:overflowPunct/>
        <w:topLinePunct w:val="0"/>
        <w:autoSpaceDE/>
        <w:autoSpaceDN/>
        <w:bidi w:val="0"/>
        <w:spacing w:line="620" w:lineRule="exact"/>
        <w:ind w:left="640"/>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pacing w:line="620" w:lineRule="exact"/>
        <w:rPr>
          <w:rFonts w:hint="default" w:ascii="Times New Roman" w:hAnsi="Times New Roman" w:cs="Times New Roman"/>
          <w:color w:val="000000"/>
        </w:rPr>
      </w:pPr>
    </w:p>
    <w:p>
      <w:pPr>
        <w:keepNext w:val="0"/>
        <w:keepLines w:val="0"/>
        <w:pageBreakBefore w:val="0"/>
        <w:widowControl w:val="0"/>
        <w:kinsoku/>
        <w:wordWrap/>
        <w:overflowPunct/>
        <w:topLinePunct w:val="0"/>
        <w:autoSpaceDE/>
        <w:autoSpaceDN/>
        <w:bidi w:val="0"/>
        <w:spacing w:line="620" w:lineRule="exact"/>
        <w:jc w:val="center"/>
        <w:rPr>
          <w:rFonts w:hint="default" w:ascii="Times New Roman" w:hAnsi="Times New Roman" w:eastAsia="方正大标宋简体" w:cs="Times New Roman"/>
          <w:color w:val="000000"/>
          <w:sz w:val="44"/>
          <w:szCs w:val="44"/>
        </w:rPr>
      </w:pPr>
      <w:r>
        <w:rPr>
          <w:rFonts w:hint="default" w:ascii="Times New Roman" w:hAnsi="Times New Roman" w:eastAsia="方正大标宋简体" w:cs="Times New Roman"/>
          <w:color w:val="000000"/>
          <w:sz w:val="44"/>
          <w:szCs w:val="44"/>
        </w:rPr>
        <w:t>枣庄市生态环境局</w:t>
      </w:r>
    </w:p>
    <w:p>
      <w:pPr>
        <w:keepNext w:val="0"/>
        <w:keepLines w:val="0"/>
        <w:pageBreakBefore w:val="0"/>
        <w:widowControl w:val="0"/>
        <w:kinsoku/>
        <w:wordWrap/>
        <w:overflowPunct/>
        <w:topLinePunct w:val="0"/>
        <w:autoSpaceDE/>
        <w:autoSpaceDN/>
        <w:bidi w:val="0"/>
        <w:spacing w:line="620" w:lineRule="exact"/>
        <w:jc w:val="center"/>
        <w:rPr>
          <w:rFonts w:hint="default" w:ascii="Times New Roman" w:hAnsi="Times New Roman" w:eastAsia="方正大标宋简体" w:cs="Times New Roman"/>
          <w:color w:val="000000"/>
          <w:sz w:val="44"/>
          <w:szCs w:val="44"/>
        </w:rPr>
      </w:pPr>
      <w:r>
        <w:rPr>
          <w:rFonts w:hint="default" w:ascii="Times New Roman" w:hAnsi="Times New Roman" w:eastAsia="方正大标宋简体" w:cs="Times New Roman"/>
          <w:color w:val="000000"/>
          <w:sz w:val="44"/>
          <w:szCs w:val="44"/>
        </w:rPr>
        <w:t>关于枣庄市恒宇纸业有限公司</w:t>
      </w:r>
    </w:p>
    <w:p>
      <w:pPr>
        <w:keepNext w:val="0"/>
        <w:keepLines w:val="0"/>
        <w:pageBreakBefore w:val="0"/>
        <w:widowControl w:val="0"/>
        <w:kinsoku/>
        <w:wordWrap/>
        <w:overflowPunct/>
        <w:topLinePunct w:val="0"/>
        <w:autoSpaceDE/>
        <w:autoSpaceDN/>
        <w:bidi w:val="0"/>
        <w:spacing w:line="620" w:lineRule="exact"/>
        <w:jc w:val="center"/>
        <w:rPr>
          <w:rFonts w:hint="default" w:ascii="Times New Roman" w:hAnsi="Times New Roman" w:eastAsia="方正大标宋简体" w:cs="Times New Roman"/>
          <w:color w:val="000000"/>
          <w:sz w:val="44"/>
          <w:szCs w:val="44"/>
        </w:rPr>
      </w:pPr>
      <w:r>
        <w:rPr>
          <w:rFonts w:hint="default" w:ascii="Times New Roman" w:hAnsi="Times New Roman" w:eastAsia="方正大标宋简体" w:cs="Times New Roman"/>
          <w:color w:val="000000"/>
          <w:sz w:val="44"/>
          <w:szCs w:val="44"/>
        </w:rPr>
        <w:t>年产1万吨特种食品包装新材料项目</w:t>
      </w:r>
    </w:p>
    <w:p>
      <w:pPr>
        <w:keepNext w:val="0"/>
        <w:keepLines w:val="0"/>
        <w:pageBreakBefore w:val="0"/>
        <w:widowControl w:val="0"/>
        <w:kinsoku/>
        <w:wordWrap/>
        <w:overflowPunct/>
        <w:topLinePunct w:val="0"/>
        <w:autoSpaceDE/>
        <w:autoSpaceDN/>
        <w:bidi w:val="0"/>
        <w:spacing w:line="620" w:lineRule="exact"/>
        <w:jc w:val="center"/>
        <w:rPr>
          <w:rFonts w:hint="default" w:ascii="Times New Roman" w:hAnsi="Times New Roman" w:eastAsia="方正大标宋简体" w:cs="Times New Roman"/>
          <w:color w:val="000000"/>
          <w:w w:val="90"/>
          <w:sz w:val="44"/>
          <w:szCs w:val="44"/>
        </w:rPr>
      </w:pPr>
      <w:r>
        <w:rPr>
          <w:rFonts w:hint="default" w:ascii="Times New Roman" w:hAnsi="Times New Roman" w:eastAsia="方正大标宋简体" w:cs="Times New Roman"/>
          <w:color w:val="000000"/>
          <w:sz w:val="44"/>
          <w:szCs w:val="44"/>
        </w:rPr>
        <w:t>环境影响报告书的批复</w:t>
      </w:r>
    </w:p>
    <w:p>
      <w:pPr>
        <w:keepNext w:val="0"/>
        <w:keepLines w:val="0"/>
        <w:pageBreakBefore w:val="0"/>
        <w:widowControl w:val="0"/>
        <w:kinsoku/>
        <w:wordWrap/>
        <w:overflowPunct/>
        <w:topLinePunct w:val="0"/>
        <w:autoSpaceDE/>
        <w:autoSpaceDN/>
        <w:bidi w:val="0"/>
        <w:spacing w:line="620" w:lineRule="exact"/>
        <w:rPr>
          <w:rFonts w:hint="default" w:ascii="Times New Roman" w:hAnsi="Times New Roman" w:eastAsia="仿宋_GB2312" w:cs="Times New Roman"/>
          <w:color w:val="000000"/>
        </w:rPr>
      </w:pPr>
    </w:p>
    <w:p>
      <w:pPr>
        <w:keepNext w:val="0"/>
        <w:keepLines w:val="0"/>
        <w:pageBreakBefore w:val="0"/>
        <w:widowControl w:val="0"/>
        <w:kinsoku/>
        <w:wordWrap/>
        <w:overflowPunct/>
        <w:topLinePunct w:val="0"/>
        <w:autoSpaceDE/>
        <w:autoSpaceDN/>
        <w:bidi w:val="0"/>
        <w:spacing w:line="580" w:lineRule="exact"/>
        <w:jc w:val="left"/>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 xml:space="preserve">枣庄市恒宇纸业有限公司： </w:t>
      </w:r>
    </w:p>
    <w:p>
      <w:pPr>
        <w:keepNext w:val="0"/>
        <w:keepLines w:val="0"/>
        <w:pageBreakBefore w:val="0"/>
        <w:widowControl w:val="0"/>
        <w:kinsoku/>
        <w:wordWrap/>
        <w:overflowPunct/>
        <w:topLinePunct w:val="0"/>
        <w:autoSpaceDE/>
        <w:autoSpaceDN/>
        <w:bidi w:val="0"/>
        <w:spacing w:line="580" w:lineRule="exact"/>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你</w:t>
      </w:r>
      <w:r>
        <w:rPr>
          <w:rFonts w:hint="default" w:ascii="Times New Roman" w:hAnsi="Times New Roman" w:eastAsia="仿宋_GB2312" w:cs="Times New Roman"/>
          <w:color w:val="000000"/>
          <w:sz w:val="32"/>
          <w:szCs w:val="32"/>
          <w:highlight w:val="none"/>
          <w:lang w:eastAsia="zh-CN"/>
        </w:rPr>
        <w:t>单位</w:t>
      </w:r>
      <w:r>
        <w:rPr>
          <w:rFonts w:hint="default" w:ascii="Times New Roman" w:hAnsi="Times New Roman" w:eastAsia="仿宋_GB2312" w:cs="Times New Roman"/>
          <w:color w:val="000000"/>
          <w:sz w:val="32"/>
          <w:szCs w:val="32"/>
          <w:highlight w:val="none"/>
        </w:rPr>
        <w:t>报送的《枣庄市恒宇纸业有限公司年产1万吨特种食品包装新材料项目环境影响报告书》收悉。经研究，批复如下：</w:t>
      </w:r>
    </w:p>
    <w:p>
      <w:pPr>
        <w:pStyle w:val="30"/>
        <w:keepNext w:val="0"/>
        <w:keepLines w:val="0"/>
        <w:pageBreakBefore w:val="0"/>
        <w:widowControl w:val="0"/>
        <w:tabs>
          <w:tab w:val="left" w:pos="3030"/>
        </w:tabs>
        <w:kinsoku/>
        <w:wordWrap/>
        <w:overflowPunct/>
        <w:topLinePunct w:val="0"/>
        <w:autoSpaceDE/>
        <w:autoSpaceDN/>
        <w:bidi w:val="0"/>
        <w:spacing w:line="580" w:lineRule="exact"/>
        <w:ind w:firstLine="640" w:firstLineChars="200"/>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一、</w:t>
      </w:r>
      <w:r>
        <w:rPr>
          <w:rFonts w:hint="default" w:ascii="Times New Roman" w:hAnsi="Times New Roman" w:eastAsia="仿宋_GB2312" w:cs="Times New Roman"/>
          <w:color w:val="000000"/>
          <w:sz w:val="32"/>
          <w:szCs w:val="32"/>
        </w:rPr>
        <w:t>项目属于</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扩建，位于台儿庄文化路北侧、万通路西侧，枣庄市恒宇纸业有限公司厂区内。主要依托利用现工程闲置的打浆设备（包括链板机、中浓碎浆机、磨盘），新购置浆罐、流浆箱、风机、压榨、烘缸、压光机、卷纸机、复卷机及配套环保设施等，建设1万吨特种食品包装新材料</w:t>
      </w:r>
      <w:bookmarkStart w:id="0" w:name="_GoBack"/>
      <w:bookmarkEnd w:id="0"/>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生产线1条。</w:t>
      </w:r>
    </w:p>
    <w:p>
      <w:pPr>
        <w:pStyle w:val="30"/>
        <w:keepNext w:val="0"/>
        <w:keepLines w:val="0"/>
        <w:pageBreakBefore w:val="0"/>
        <w:widowControl w:val="0"/>
        <w:tabs>
          <w:tab w:val="left" w:pos="3030"/>
        </w:tabs>
        <w:kinsoku/>
        <w:wordWrap/>
        <w:overflowPunct/>
        <w:topLinePunct w:val="0"/>
        <w:autoSpaceDE/>
        <w:autoSpaceDN/>
        <w:bidi w:val="0"/>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根据报告书结论，</w:t>
      </w:r>
      <w:r>
        <w:rPr>
          <w:rFonts w:hint="default" w:ascii="Times New Roman" w:hAnsi="Times New Roman" w:eastAsia="仿宋_GB2312" w:cs="Times New Roman"/>
          <w:color w:val="000000"/>
          <w:sz w:val="32"/>
          <w:szCs w:val="32"/>
        </w:rPr>
        <w:t>在全面落实报告书提出的各项生态保护、污染防治及环境风险防范措施后，</w:t>
      </w:r>
      <w:r>
        <w:rPr>
          <w:rFonts w:hint="default" w:ascii="Times New Roman" w:hAnsi="Times New Roman" w:eastAsia="仿宋_GB2312" w:cs="Times New Roman"/>
          <w:color w:val="000000"/>
          <w:sz w:val="32"/>
          <w:szCs w:val="32"/>
          <w:lang w:eastAsia="zh-CN"/>
        </w:rPr>
        <w:t>对环境的不利影响可降低</w:t>
      </w:r>
      <w:r>
        <w:rPr>
          <w:rFonts w:hint="default" w:ascii="Times New Roman" w:hAnsi="Times New Roman" w:eastAsia="仿宋_GB2312" w:cs="Times New Roman"/>
          <w:color w:val="000000"/>
          <w:sz w:val="32"/>
          <w:szCs w:val="32"/>
        </w:rPr>
        <w:t>。从</w:t>
      </w:r>
      <w:r>
        <w:rPr>
          <w:rFonts w:hint="default" w:ascii="Times New Roman" w:hAnsi="Times New Roman" w:eastAsia="仿宋_GB2312" w:cs="Times New Roman"/>
          <w:color w:val="000000"/>
          <w:sz w:val="32"/>
          <w:szCs w:val="32"/>
          <w:lang w:eastAsia="zh-CN"/>
        </w:rPr>
        <w:t>生态环境部门职责</w:t>
      </w:r>
      <w:r>
        <w:rPr>
          <w:rFonts w:hint="default" w:ascii="Times New Roman" w:hAnsi="Times New Roman" w:eastAsia="仿宋_GB2312" w:cs="Times New Roman"/>
          <w:color w:val="000000"/>
          <w:sz w:val="32"/>
          <w:szCs w:val="32"/>
        </w:rPr>
        <w:t>角度，我局原则同意</w:t>
      </w:r>
      <w:r>
        <w:rPr>
          <w:rFonts w:hint="default" w:ascii="Times New Roman" w:hAnsi="Times New Roman" w:eastAsia="仿宋_GB2312" w:cs="Times New Roman"/>
          <w:color w:val="000000"/>
          <w:sz w:val="32"/>
          <w:szCs w:val="32"/>
          <w:lang w:eastAsia="zh-CN"/>
        </w:rPr>
        <w:t>依据</w:t>
      </w:r>
      <w:r>
        <w:rPr>
          <w:rFonts w:hint="default" w:ascii="Times New Roman" w:hAnsi="Times New Roman" w:eastAsia="仿宋_GB2312" w:cs="Times New Roman"/>
          <w:color w:val="000000"/>
          <w:sz w:val="32"/>
          <w:szCs w:val="32"/>
        </w:rPr>
        <w:t>环境影响报告书中所列建设项目的地点、工艺</w:t>
      </w:r>
      <w:r>
        <w:rPr>
          <w:rFonts w:hint="default" w:ascii="Times New Roman" w:hAnsi="Times New Roman" w:eastAsia="仿宋_GB2312" w:cs="Times New Roman"/>
          <w:color w:val="000000"/>
          <w:sz w:val="32"/>
          <w:szCs w:val="32"/>
          <w:lang w:eastAsia="zh-CN"/>
        </w:rPr>
        <w:t>、污染防治和环境风险防范措施等</w:t>
      </w:r>
      <w:r>
        <w:rPr>
          <w:rFonts w:hint="default" w:ascii="Times New Roman" w:hAnsi="Times New Roman" w:eastAsia="仿宋_GB2312" w:cs="Times New Roman"/>
          <w:color w:val="000000"/>
          <w:sz w:val="32"/>
          <w:szCs w:val="32"/>
        </w:rPr>
        <w:t>进行建设和</w:t>
      </w:r>
      <w:r>
        <w:rPr>
          <w:rFonts w:hint="default" w:ascii="Times New Roman" w:hAnsi="Times New Roman" w:eastAsia="仿宋_GB2312" w:cs="Times New Roman"/>
          <w:color w:val="000000"/>
          <w:sz w:val="32"/>
          <w:szCs w:val="32"/>
          <w:lang w:eastAsia="zh-CN"/>
        </w:rPr>
        <w:t>运营</w:t>
      </w:r>
      <w:r>
        <w:rPr>
          <w:rFonts w:hint="default" w:ascii="Times New Roman" w:hAnsi="Times New Roman" w:eastAsia="仿宋_GB2312" w:cs="Times New Roman"/>
          <w:color w:val="000000"/>
          <w:sz w:val="32"/>
          <w:szCs w:val="32"/>
        </w:rPr>
        <w:t>。</w:t>
      </w:r>
    </w:p>
    <w:p>
      <w:pPr>
        <w:pStyle w:val="30"/>
        <w:keepNext w:val="0"/>
        <w:keepLines w:val="0"/>
        <w:pageBreakBefore w:val="0"/>
        <w:widowControl w:val="0"/>
        <w:tabs>
          <w:tab w:val="left" w:pos="3030"/>
        </w:tabs>
        <w:kinsoku/>
        <w:wordWrap/>
        <w:overflowPunct/>
        <w:topLinePunct w:val="0"/>
        <w:autoSpaceDE/>
        <w:autoSpaceDN/>
        <w:bidi w:val="0"/>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二、</w:t>
      </w:r>
      <w:r>
        <w:rPr>
          <w:rFonts w:hint="default" w:ascii="Times New Roman" w:hAnsi="Times New Roman" w:eastAsia="仿宋_GB2312" w:cs="Times New Roman"/>
          <w:color w:val="000000"/>
          <w:sz w:val="32"/>
          <w:szCs w:val="32"/>
        </w:rPr>
        <w:t xml:space="preserve">项目设计、建设和运行管理中应重点做好以下工作 </w:t>
      </w:r>
    </w:p>
    <w:p>
      <w:pPr>
        <w:keepNext w:val="0"/>
        <w:keepLines w:val="0"/>
        <w:pageBreakBefore w:val="0"/>
        <w:widowControl w:val="0"/>
        <w:kinsoku/>
        <w:wordWrap/>
        <w:overflowPunct/>
        <w:topLinePunct w:val="0"/>
        <w:autoSpaceDE/>
        <w:autoSpaceDN/>
        <w:bidi w:val="0"/>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加强施工环境管理。严格制定扬尘防治方案，采取有效治理措施，将施工扬尘影响降至最小。加强施工期噪声管理，合理安排施工时间，降低设备声级。施工过程中产生的建筑垃圾要严格实行定点堆放，并及时清运处理。加强施工污水的排放管理和生态环境及土壤保护措施。</w:t>
      </w:r>
    </w:p>
    <w:p>
      <w:pPr>
        <w:pStyle w:val="30"/>
        <w:keepNext w:val="0"/>
        <w:keepLines w:val="0"/>
        <w:pageBreakBefore w:val="0"/>
        <w:widowControl w:val="0"/>
        <w:tabs>
          <w:tab w:val="left" w:pos="3030"/>
        </w:tabs>
        <w:kinsoku/>
        <w:wordWrap/>
        <w:overflowPunct/>
        <w:topLinePunct w:val="0"/>
        <w:autoSpaceDE/>
        <w:autoSpaceDN/>
        <w:bidi w:val="0"/>
        <w:spacing w:line="580" w:lineRule="exact"/>
        <w:ind w:left="0" w:leftChars="0"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rPr>
        <w:t>（二）</w:t>
      </w:r>
      <w:r>
        <w:rPr>
          <w:rFonts w:hint="default" w:ascii="Times New Roman" w:hAnsi="Times New Roman" w:eastAsia="仿宋_GB2312" w:cs="Times New Roman"/>
          <w:color w:val="000000"/>
          <w:sz w:val="32"/>
          <w:szCs w:val="32"/>
          <w:lang w:eastAsia="zh-CN"/>
        </w:rPr>
        <w:t>严格</w:t>
      </w:r>
      <w:r>
        <w:rPr>
          <w:rFonts w:hint="default" w:ascii="Times New Roman" w:hAnsi="Times New Roman" w:eastAsia="仿宋_GB2312" w:cs="Times New Roman"/>
          <w:color w:val="000000"/>
          <w:sz w:val="32"/>
          <w:szCs w:val="32"/>
        </w:rPr>
        <w:t>落实报告书提出</w:t>
      </w:r>
      <w:r>
        <w:rPr>
          <w:rFonts w:hint="default" w:ascii="Times New Roman" w:hAnsi="Times New Roman" w:eastAsia="仿宋_GB2312" w:cs="Times New Roman"/>
          <w:color w:val="000000"/>
          <w:sz w:val="32"/>
          <w:szCs w:val="32"/>
          <w:lang w:eastAsia="zh-CN"/>
        </w:rPr>
        <w:t>的</w:t>
      </w:r>
      <w:r>
        <w:rPr>
          <w:rFonts w:hint="default" w:ascii="Times New Roman" w:hAnsi="Times New Roman" w:eastAsia="仿宋_GB2312" w:cs="Times New Roman"/>
          <w:color w:val="000000"/>
          <w:sz w:val="32"/>
          <w:szCs w:val="32"/>
        </w:rPr>
        <w:t>无组织排放措施。</w:t>
      </w:r>
      <w:r>
        <w:rPr>
          <w:rFonts w:hint="default" w:ascii="Times New Roman" w:hAnsi="Times New Roman" w:eastAsia="仿宋_GB2312" w:cs="Times New Roman"/>
          <w:color w:val="000000"/>
          <w:sz w:val="32"/>
          <w:szCs w:val="32"/>
          <w:highlight w:val="none"/>
        </w:rPr>
        <w:t>厂界</w:t>
      </w:r>
      <w:r>
        <w:rPr>
          <w:rFonts w:hint="default" w:ascii="Times New Roman" w:hAnsi="Times New Roman" w:eastAsia="仿宋_GB2312" w:cs="Times New Roman"/>
          <w:color w:val="000000"/>
          <w:sz w:val="32"/>
          <w:szCs w:val="32"/>
          <w:highlight w:val="none"/>
          <w:lang w:eastAsia="zh-CN"/>
        </w:rPr>
        <w:t>废气</w:t>
      </w:r>
      <w:r>
        <w:rPr>
          <w:rFonts w:hint="default" w:ascii="Times New Roman" w:hAnsi="Times New Roman" w:eastAsia="仿宋_GB2312" w:cs="Times New Roman"/>
          <w:color w:val="000000"/>
          <w:sz w:val="32"/>
          <w:szCs w:val="32"/>
          <w:highlight w:val="none"/>
        </w:rPr>
        <w:t>浓度</w:t>
      </w:r>
      <w:r>
        <w:rPr>
          <w:rFonts w:hint="default" w:ascii="Times New Roman" w:hAnsi="Times New Roman" w:eastAsia="仿宋_GB2312" w:cs="Times New Roman"/>
          <w:color w:val="000000"/>
          <w:sz w:val="32"/>
          <w:szCs w:val="32"/>
          <w:highlight w:val="none"/>
          <w:lang w:eastAsia="zh-CN"/>
        </w:rPr>
        <w:t>须符合</w:t>
      </w:r>
      <w:r>
        <w:rPr>
          <w:rFonts w:hint="default" w:ascii="Times New Roman" w:hAnsi="Times New Roman" w:eastAsia="仿宋_GB2312" w:cs="Times New Roman"/>
          <w:color w:val="000000"/>
          <w:sz w:val="32"/>
          <w:szCs w:val="32"/>
          <w:highlight w:val="none"/>
        </w:rPr>
        <w:t>《大气污染物综合排放标准》（GB16297-1996）表2厂界放无组织监控浓度限值要求。</w:t>
      </w:r>
    </w:p>
    <w:p>
      <w:pPr>
        <w:pStyle w:val="39"/>
        <w:keepNext w:val="0"/>
        <w:keepLines w:val="0"/>
        <w:pageBreakBefore w:val="0"/>
        <w:widowControl w:val="0"/>
        <w:kinsoku/>
        <w:wordWrap/>
        <w:overflowPunct/>
        <w:topLinePunct w:val="0"/>
        <w:autoSpaceDE/>
        <w:autoSpaceDN/>
        <w:bidi w:val="0"/>
        <w:spacing w:line="580" w:lineRule="exact"/>
        <w:ind w:firstLine="480"/>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sz w:val="32"/>
          <w:szCs w:val="32"/>
        </w:rPr>
        <w:t>（三）</w:t>
      </w:r>
      <w:r>
        <w:rPr>
          <w:rFonts w:hint="default" w:ascii="Times New Roman" w:hAnsi="Times New Roman" w:eastAsia="仿宋_GB2312" w:cs="Times New Roman"/>
          <w:color w:val="000000" w:themeColor="text1"/>
          <w:sz w:val="32"/>
          <w:szCs w:val="32"/>
          <w14:textFill>
            <w14:solidFill>
              <w14:schemeClr w14:val="tx1"/>
            </w14:solidFill>
          </w14:textFill>
        </w:rPr>
        <w:t>严格落实水污染防治措施。</w:t>
      </w:r>
      <w:r>
        <w:rPr>
          <w:rFonts w:hint="default" w:ascii="Times New Roman" w:hAnsi="Times New Roman" w:eastAsia="仿宋_GB2312" w:cs="Times New Roman"/>
          <w:color w:val="000000" w:themeColor="text1"/>
          <w:sz w:val="32"/>
          <w:szCs w:val="32"/>
          <w14:textFill>
            <w14:solidFill>
              <w14:schemeClr w14:val="tx1"/>
            </w14:solidFill>
          </w14:textFill>
        </w:rPr>
        <w:t>按照“雨污分流、清污分流、污污分流”原则完善厂区排水系统。</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白水部分经白水池沉淀后回用于生产，多余白水</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（须符合枣庄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市丰宇环保科技有限公司污水处理厂</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进水要求）</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依托枣庄市丰宇环保科技有限公司污水处理厂深度处理后全部回用于牛皮纸项目生产线。</w:t>
      </w:r>
    </w:p>
    <w:p>
      <w:pPr>
        <w:keepNext w:val="0"/>
        <w:keepLines w:val="0"/>
        <w:pageBreakBefore w:val="0"/>
        <w:widowControl w:val="0"/>
        <w:kinsoku/>
        <w:wordWrap/>
        <w:overflowPunct/>
        <w:topLinePunct w:val="0"/>
        <w:autoSpaceDE/>
        <w:autoSpaceDN/>
        <w:bidi w:val="0"/>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（四）严格落实土壤和地下水污染防治措施。按照“源头防控、分区防治、污染监控、应急响应”的原则进行地下水污染防治，</w:t>
      </w:r>
      <w:r>
        <w:rPr>
          <w:rStyle w:val="27"/>
          <w:rFonts w:hint="default" w:ascii="Times New Roman" w:hAnsi="Times New Roman" w:eastAsia="仿宋_GB2312" w:cs="Times New Roman"/>
          <w:color w:val="000000"/>
          <w:sz w:val="32"/>
          <w:szCs w:val="32"/>
        </w:rPr>
        <w:t>强化厂区防漏及事故废水应急收集处理</w:t>
      </w:r>
      <w:r>
        <w:rPr>
          <w:rFonts w:hint="default" w:ascii="Times New Roman" w:hAnsi="Times New Roman" w:eastAsia="仿宋_GB2312" w:cs="Times New Roman"/>
          <w:color w:val="000000"/>
          <w:sz w:val="32"/>
          <w:szCs w:val="32"/>
        </w:rPr>
        <w:t>。加强防渗设施日常维护，对出现损害的防渗设施应及时修复和加固，确保防渗设施牢固安全。建立完善的土壤和地下水监测制度。根据重点污染防治区平面布置、地下水流向，合理设置土壤和地下水监测井，严格落实土壤和地下水监测计划。一旦出现土壤或地下水污染，立即启动应急预案和应急措施，减少对土壤和地下水的不利环境影响。</w:t>
      </w:r>
    </w:p>
    <w:p>
      <w:pPr>
        <w:pStyle w:val="30"/>
        <w:keepNext w:val="0"/>
        <w:keepLines w:val="0"/>
        <w:pageBreakBefore w:val="0"/>
        <w:widowControl w:val="0"/>
        <w:tabs>
          <w:tab w:val="left" w:pos="3030"/>
        </w:tabs>
        <w:kinsoku/>
        <w:wordWrap/>
        <w:overflowPunct/>
        <w:topLinePunct w:val="0"/>
        <w:autoSpaceDE/>
        <w:autoSpaceDN/>
        <w:bidi w:val="0"/>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（五）严格落实噪声污染防治措施。厂界</w:t>
      </w:r>
      <w:r>
        <w:rPr>
          <w:rFonts w:hint="default" w:ascii="Times New Roman" w:hAnsi="Times New Roman" w:eastAsia="仿宋_GB2312" w:cs="Times New Roman"/>
          <w:color w:val="000000"/>
          <w:sz w:val="32"/>
          <w:szCs w:val="32"/>
          <w:lang w:eastAsia="zh-CN"/>
        </w:rPr>
        <w:t>噪声须符合</w:t>
      </w:r>
      <w:r>
        <w:rPr>
          <w:rFonts w:hint="default" w:ascii="Times New Roman" w:hAnsi="Times New Roman" w:eastAsia="仿宋_GB2312" w:cs="Times New Roman"/>
          <w:color w:val="000000"/>
          <w:sz w:val="32"/>
          <w:szCs w:val="32"/>
        </w:rPr>
        <w:t xml:space="preserve">满足《工业企业厂界环境噪声排放标准》（GB12348-2008）3类标准要求。 </w:t>
      </w:r>
    </w:p>
    <w:p>
      <w:pPr>
        <w:pStyle w:val="30"/>
        <w:keepNext w:val="0"/>
        <w:keepLines w:val="0"/>
        <w:pageBreakBefore w:val="0"/>
        <w:widowControl w:val="0"/>
        <w:tabs>
          <w:tab w:val="left" w:pos="3030"/>
        </w:tabs>
        <w:kinsoku/>
        <w:wordWrap/>
        <w:overflowPunct/>
        <w:topLinePunct w:val="0"/>
        <w:autoSpaceDE/>
        <w:autoSpaceDN/>
        <w:bidi w:val="0"/>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（六）严格落实固体废物分类处置措施</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highlight w:val="none"/>
          <w:lang w:eastAsia="zh-CN"/>
        </w:rPr>
        <w:t>采取符合国家环境保护标准的防护措施安全分类贮存，并依法依规处理处置</w:t>
      </w:r>
      <w:r>
        <w:rPr>
          <w:rFonts w:hint="default" w:ascii="Times New Roman" w:hAnsi="Times New Roman" w:eastAsia="仿宋_GB2312" w:cs="Times New Roman"/>
          <w:color w:val="000000"/>
          <w:sz w:val="32"/>
          <w:szCs w:val="32"/>
        </w:rPr>
        <w:t xml:space="preserve">。 </w:t>
      </w:r>
    </w:p>
    <w:p>
      <w:pPr>
        <w:keepNext w:val="0"/>
        <w:keepLines w:val="0"/>
        <w:pageBreakBefore w:val="0"/>
        <w:widowControl w:val="0"/>
        <w:kinsoku/>
        <w:wordWrap/>
        <w:overflowPunct/>
        <w:topLinePunct w:val="0"/>
        <w:autoSpaceDE/>
        <w:autoSpaceDN/>
        <w:bidi w:val="0"/>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（七）健全环境管理制度。</w:t>
      </w:r>
      <w:r>
        <w:rPr>
          <w:rFonts w:hint="default" w:ascii="Times New Roman" w:hAnsi="Times New Roman" w:eastAsia="仿宋_GB2312" w:cs="Times New Roman"/>
          <w:sz w:val="32"/>
          <w:szCs w:val="32"/>
        </w:rPr>
        <w:t>落实环境监测计划。</w:t>
      </w:r>
      <w:r>
        <w:rPr>
          <w:rFonts w:hint="default" w:ascii="Times New Roman" w:hAnsi="Times New Roman" w:eastAsia="仿宋_GB2312" w:cs="Times New Roman"/>
          <w:sz w:val="32"/>
          <w:szCs w:val="32"/>
          <w:lang w:eastAsia="zh-CN"/>
        </w:rPr>
        <w:t>安装流量自动监测系统（须与生态环境部门联网），确保</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依托枣庄市丰宇环保科技有限公司污水处理厂深度处理</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白水</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与</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回用于牛皮纸项目生产线</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的中水总量相同</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sz w:val="32"/>
          <w:szCs w:val="32"/>
        </w:rPr>
        <w:t>严格按照国家环境保护相关法律法规以及排污许可证申请与核发技术规范要求申请排污许可证，不得无证排污或不按证排污，同时应做好排污许可证执行报告等相关工作。</w:t>
      </w:r>
      <w:r>
        <w:rPr>
          <w:rFonts w:hint="default" w:ascii="Times New Roman" w:hAnsi="Times New Roman" w:eastAsia="仿宋_GB2312" w:cs="Times New Roman"/>
          <w:color w:val="000000"/>
          <w:sz w:val="32"/>
          <w:szCs w:val="32"/>
          <w:lang w:eastAsia="zh-CN"/>
        </w:rPr>
        <w:t>严格实施</w:t>
      </w:r>
      <w:r>
        <w:rPr>
          <w:rFonts w:hint="default" w:ascii="Times New Roman" w:hAnsi="Times New Roman" w:eastAsia="仿宋_GB2312" w:cs="Times New Roman"/>
          <w:color w:val="000000"/>
          <w:sz w:val="32"/>
          <w:szCs w:val="32"/>
        </w:rPr>
        <w:t>清洁生产。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八</w:t>
      </w:r>
      <w:r>
        <w:rPr>
          <w:rFonts w:hint="default" w:ascii="Times New Roman" w:hAnsi="Times New Roman" w:eastAsia="仿宋_GB2312" w:cs="Times New Roman"/>
          <w:color w:val="000000"/>
          <w:sz w:val="32"/>
          <w:szCs w:val="32"/>
        </w:rPr>
        <w:t>）强化环境风险防范和应急措施。</w:t>
      </w:r>
      <w:r>
        <w:rPr>
          <w:rFonts w:hint="default" w:ascii="Times New Roman" w:hAnsi="Times New Roman" w:eastAsia="仿宋_GB2312" w:cs="Times New Roman"/>
          <w:color w:val="000000"/>
          <w:sz w:val="32"/>
          <w:szCs w:val="32"/>
          <w:lang w:eastAsia="zh-CN"/>
        </w:rPr>
        <w:t>组织开展环保设施安全风险评估和隐患排查治理。</w:t>
      </w:r>
      <w:r>
        <w:rPr>
          <w:rStyle w:val="27"/>
          <w:rFonts w:hint="default" w:ascii="Times New Roman" w:hAnsi="Times New Roman" w:eastAsia="仿宋_GB2312" w:cs="Times New Roman"/>
          <w:color w:val="000000"/>
          <w:sz w:val="32"/>
          <w:szCs w:val="32"/>
        </w:rPr>
        <w:t>加强生产运行中的全程风险管理</w:t>
      </w:r>
      <w:r>
        <w:rPr>
          <w:rFonts w:hint="default" w:ascii="Times New Roman" w:hAnsi="Times New Roman" w:eastAsia="仿宋_GB2312" w:cs="Times New Roman"/>
          <w:color w:val="000000"/>
          <w:sz w:val="32"/>
          <w:szCs w:val="32"/>
        </w:rPr>
        <w:t>。按照</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单元—厂区—园区</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水环境风险防控体系要求设置事故废水收集和应急储存设施。厂区内设置足够容积的事故水池，确保事故水可自流进入所在区域的事故水池。建立项目与区域的环境风险监控预警体系，完善突发环境事件应急预案和受影响区域内人员应急疏散方案，配备足够的应急队伍、设备和物资，定期开展应急演练，提升区域环境风险防范能力，有效防控区域环境风险。按照分类管理、分级响应、区域联动的原则，做好项目与园区、区域等突发环境事件联防联控工作。一旦发生突发环境事件，立即启动应急预案，采取有效措施控制、减轻或消除对环境的污染。</w:t>
      </w:r>
    </w:p>
    <w:p>
      <w:pPr>
        <w:keepNext w:val="0"/>
        <w:keepLines w:val="0"/>
        <w:pageBreakBefore w:val="0"/>
        <w:widowControl w:val="0"/>
        <w:kinsoku/>
        <w:wordWrap/>
        <w:overflowPunct/>
        <w:topLinePunct w:val="0"/>
        <w:autoSpaceDE/>
        <w:autoSpaceDN/>
        <w:bidi w:val="0"/>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九</w:t>
      </w:r>
      <w:r>
        <w:rPr>
          <w:rFonts w:hint="default" w:ascii="Times New Roman" w:hAnsi="Times New Roman" w:eastAsia="仿宋_GB2312" w:cs="Times New Roman"/>
          <w:color w:val="000000"/>
          <w:sz w:val="32"/>
          <w:szCs w:val="32"/>
        </w:rPr>
        <w:t>）强化环境信息公开与公众参与机制。在项目运营过程中，按规定发布企业环境保护信息，自觉接受社会监督。建立畅通的公众参与渠道，加强宣传与沟通工作，及时解决公众反映的环境问题，满足公众合理的环境保护要求</w:t>
      </w:r>
      <w:r>
        <w:rPr>
          <w:rStyle w:val="27"/>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rPr>
        <w:t xml:space="preserve"> </w:t>
      </w:r>
    </w:p>
    <w:p>
      <w:pPr>
        <w:pStyle w:val="15"/>
        <w:keepNext w:val="0"/>
        <w:keepLines w:val="0"/>
        <w:pageBreakBefore w:val="0"/>
        <w:widowControl w:val="0"/>
        <w:kinsoku/>
        <w:wordWrap/>
        <w:overflowPunct/>
        <w:topLinePunct w:val="0"/>
        <w:autoSpaceDE/>
        <w:autoSpaceDN/>
        <w:bidi w:val="0"/>
        <w:spacing w:after="0"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三、你</w:t>
      </w:r>
      <w:r>
        <w:rPr>
          <w:rFonts w:hint="default" w:ascii="Times New Roman" w:hAnsi="Times New Roman" w:eastAsia="仿宋_GB2312" w:cs="Times New Roman"/>
          <w:color w:val="000000"/>
          <w:sz w:val="32"/>
          <w:szCs w:val="32"/>
          <w:lang w:eastAsia="zh-CN"/>
        </w:rPr>
        <w:t>单位</w:t>
      </w:r>
      <w:r>
        <w:rPr>
          <w:rFonts w:hint="default" w:ascii="Times New Roman" w:hAnsi="Times New Roman" w:eastAsia="仿宋_GB2312" w:cs="Times New Roman"/>
          <w:color w:val="000000"/>
          <w:sz w:val="32"/>
          <w:szCs w:val="32"/>
        </w:rPr>
        <w:t>必须严格执行配套建设的环境保护设施与主体项目同时设计、同时施工、同时投入使用的“三同时”制度，落实各项环境保护措施</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rPr>
        <w:t>项目建成后，须按规定程序实施竣工环境保护验收（前述环保措施未落实前，不得通过验收</w:t>
      </w:r>
      <w:r>
        <w:rPr>
          <w:rFonts w:hint="default" w:ascii="Times New Roman" w:hAnsi="Times New Roman" w:eastAsia="仿宋_GB2312" w:cs="Times New Roman"/>
          <w:color w:val="000000"/>
          <w:sz w:val="32"/>
          <w:szCs w:val="32"/>
          <w:lang w:eastAsia="zh-CN"/>
        </w:rPr>
        <w:t>和投入生产</w:t>
      </w:r>
      <w:r>
        <w:rPr>
          <w:rFonts w:hint="default" w:ascii="Times New Roman" w:hAnsi="Times New Roman" w:eastAsia="仿宋_GB2312" w:cs="Times New Roman"/>
          <w:color w:val="000000"/>
          <w:sz w:val="32"/>
          <w:szCs w:val="32"/>
        </w:rPr>
        <w:t>）。</w:t>
      </w:r>
    </w:p>
    <w:p>
      <w:pPr>
        <w:pStyle w:val="15"/>
        <w:keepNext w:val="0"/>
        <w:keepLines w:val="0"/>
        <w:pageBreakBefore w:val="0"/>
        <w:widowControl w:val="0"/>
        <w:kinsoku/>
        <w:wordWrap/>
        <w:overflowPunct/>
        <w:topLinePunct w:val="0"/>
        <w:autoSpaceDE/>
        <w:autoSpaceDN/>
        <w:bidi w:val="0"/>
        <w:spacing w:after="0"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四、环境影响报告书经批准后，项目的性质、规模、地点、生产工艺或者防治污染、防止生态破坏的措施发生重大变动的，应当重新报批该项目的环境影响报告书。自环境影响报告书批复文件批准之日起，如超过5年项目才开工的，应当在开工前将环境影响报告书报批重新审核。如根据法律法规等相关规定需要进行更严格要求的，实行从严管理。 </w:t>
      </w:r>
    </w:p>
    <w:p>
      <w:pPr>
        <w:keepNext w:val="0"/>
        <w:keepLines w:val="0"/>
        <w:pageBreakBefore w:val="0"/>
        <w:widowControl w:val="0"/>
        <w:kinsoku/>
        <w:wordWrap/>
        <w:overflowPunct/>
        <w:topLinePunct w:val="0"/>
        <w:autoSpaceDE/>
        <w:autoSpaceDN/>
        <w:bidi w:val="0"/>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五、由枣庄市生态环境局</w:t>
      </w:r>
      <w:r>
        <w:rPr>
          <w:rFonts w:hint="default" w:ascii="Times New Roman" w:hAnsi="Times New Roman" w:eastAsia="仿宋_GB2312" w:cs="Times New Roman"/>
          <w:color w:val="000000"/>
          <w:sz w:val="32"/>
          <w:szCs w:val="32"/>
          <w:lang w:eastAsia="zh-CN"/>
        </w:rPr>
        <w:t>台儿庄</w:t>
      </w:r>
      <w:r>
        <w:rPr>
          <w:rFonts w:hint="default" w:ascii="Times New Roman" w:hAnsi="Times New Roman" w:eastAsia="仿宋_GB2312" w:cs="Times New Roman"/>
          <w:color w:val="000000"/>
          <w:sz w:val="32"/>
          <w:szCs w:val="32"/>
        </w:rPr>
        <w:t xml:space="preserve">分局和枣庄市生态环境保护综合执法支队负责该项目的“三同时”监督检查和日常管理工作。 </w:t>
      </w:r>
    </w:p>
    <w:p>
      <w:pPr>
        <w:keepNext w:val="0"/>
        <w:keepLines w:val="0"/>
        <w:pageBreakBefore w:val="0"/>
        <w:widowControl w:val="0"/>
        <w:kinsoku/>
        <w:wordWrap/>
        <w:overflowPunct/>
        <w:topLinePunct w:val="0"/>
        <w:autoSpaceDE/>
        <w:autoSpaceDN/>
        <w:bidi w:val="0"/>
        <w:spacing w:line="580" w:lineRule="exact"/>
        <w:ind w:firstLine="640" w:firstLineChars="2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六、你</w:t>
      </w:r>
      <w:r>
        <w:rPr>
          <w:rFonts w:hint="default" w:ascii="Times New Roman" w:hAnsi="Times New Roman" w:eastAsia="仿宋_GB2312" w:cs="Times New Roman"/>
          <w:color w:val="000000"/>
          <w:sz w:val="32"/>
          <w:szCs w:val="32"/>
          <w:lang w:eastAsia="zh-CN"/>
        </w:rPr>
        <w:t>单位</w:t>
      </w:r>
      <w:r>
        <w:rPr>
          <w:rFonts w:hint="default" w:ascii="Times New Roman" w:hAnsi="Times New Roman" w:eastAsia="仿宋_GB2312" w:cs="Times New Roman"/>
          <w:color w:val="000000"/>
          <w:sz w:val="32"/>
          <w:szCs w:val="32"/>
        </w:rPr>
        <w:t>应在接到本批复后10个工作日内，将批准后的环境影响报告书送枣庄市生态环境局</w:t>
      </w:r>
      <w:r>
        <w:rPr>
          <w:rFonts w:hint="default" w:ascii="Times New Roman" w:hAnsi="Times New Roman" w:eastAsia="仿宋_GB2312" w:cs="Times New Roman"/>
          <w:color w:val="000000"/>
          <w:sz w:val="32"/>
          <w:szCs w:val="32"/>
          <w:lang w:eastAsia="zh-CN"/>
        </w:rPr>
        <w:t>台儿庄</w:t>
      </w:r>
      <w:r>
        <w:rPr>
          <w:rFonts w:hint="default" w:ascii="Times New Roman" w:hAnsi="Times New Roman" w:eastAsia="仿宋_GB2312" w:cs="Times New Roman"/>
          <w:color w:val="000000"/>
          <w:sz w:val="32"/>
          <w:szCs w:val="32"/>
        </w:rPr>
        <w:t xml:space="preserve">分局，并按规定接受各级生态环境部门的监督检查。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七、</w:t>
      </w:r>
      <w:r>
        <w:rPr>
          <w:rFonts w:hint="default" w:ascii="Times New Roman" w:hAnsi="Times New Roman" w:eastAsia="仿宋_GB2312" w:cs="Times New Roman"/>
          <w:color w:val="000000"/>
          <w:sz w:val="32"/>
          <w:szCs w:val="32"/>
          <w:lang w:eastAsia="zh-CN"/>
        </w:rPr>
        <w:t>项目须符合有关法律法规规定要求。</w:t>
      </w:r>
      <w:r>
        <w:rPr>
          <w:rFonts w:hint="default" w:ascii="Times New Roman" w:hAnsi="Times New Roman" w:eastAsia="仿宋_GB2312" w:cs="Times New Roman"/>
          <w:color w:val="000000"/>
          <w:sz w:val="32"/>
          <w:szCs w:val="32"/>
        </w:rPr>
        <w:t>如有符合《中华人民共和国行政许可法》第七十八条</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行政许可申请人隐瞒有关情况或者提供虚假材料申请行政许可，行政机关应不予受理或者不予行政许可情形</w:t>
      </w:r>
      <w:r>
        <w:rPr>
          <w:rFonts w:hint="default" w:ascii="Times New Roman" w:hAnsi="Times New Roman" w:eastAsia="仿宋_GB2312" w:cs="Times New Roman"/>
          <w:color w:val="000000"/>
          <w:sz w:val="32"/>
          <w:szCs w:val="32"/>
          <w:lang w:eastAsia="zh-CN"/>
        </w:rPr>
        <w:t>”或不符合相关法律法规规定要求的</w:t>
      </w:r>
      <w:r>
        <w:rPr>
          <w:rFonts w:hint="default" w:ascii="Times New Roman" w:hAnsi="Times New Roman" w:eastAsia="仿宋_GB2312" w:cs="Times New Roman"/>
          <w:color w:val="000000"/>
          <w:sz w:val="32"/>
          <w:szCs w:val="32"/>
        </w:rPr>
        <w:t>，则本文件</w:t>
      </w:r>
      <w:r>
        <w:rPr>
          <w:rFonts w:hint="default" w:ascii="Times New Roman" w:hAnsi="Times New Roman" w:eastAsia="仿宋_GB2312" w:cs="Times New Roman"/>
          <w:color w:val="000000"/>
          <w:sz w:val="32"/>
          <w:szCs w:val="32"/>
          <w:lang w:eastAsia="zh-CN"/>
        </w:rPr>
        <w:t>自始</w:t>
      </w:r>
      <w:r>
        <w:rPr>
          <w:rFonts w:hint="default" w:ascii="Times New Roman" w:hAnsi="Times New Roman" w:eastAsia="仿宋_GB2312" w:cs="Times New Roman"/>
          <w:color w:val="000000"/>
          <w:sz w:val="32"/>
          <w:szCs w:val="32"/>
        </w:rPr>
        <w:t>自然作废。</w:t>
      </w:r>
    </w:p>
    <w:p>
      <w:pPr>
        <w:pStyle w:val="2"/>
        <w:keepNext w:val="0"/>
        <w:keepLines w:val="0"/>
        <w:pageBreakBefore w:val="0"/>
        <w:widowControl w:val="0"/>
        <w:kinsoku/>
        <w:wordWrap/>
        <w:overflowPunct/>
        <w:topLinePunct w:val="0"/>
        <w:autoSpaceDE/>
        <w:autoSpaceDN/>
        <w:bidi w:val="0"/>
        <w:spacing w:line="580" w:lineRule="exact"/>
        <w:ind w:left="0" w:leftChars="0" w:firstLine="0"/>
        <w:rPr>
          <w:rFonts w:hint="default" w:ascii="Times New Roman" w:hAnsi="Times New Roman" w:eastAsia="仿宋_GB2312" w:cs="Times New Roman"/>
          <w:color w:val="000000"/>
          <w:sz w:val="32"/>
          <w:szCs w:val="32"/>
        </w:rPr>
      </w:pPr>
    </w:p>
    <w:p>
      <w:pPr>
        <w:pStyle w:val="2"/>
        <w:keepNext w:val="0"/>
        <w:keepLines w:val="0"/>
        <w:pageBreakBefore w:val="0"/>
        <w:widowControl w:val="0"/>
        <w:kinsoku/>
        <w:wordWrap/>
        <w:overflowPunct/>
        <w:topLinePunct w:val="0"/>
        <w:autoSpaceDE/>
        <w:autoSpaceDN/>
        <w:bidi w:val="0"/>
        <w:spacing w:line="580" w:lineRule="exact"/>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pacing w:line="580" w:lineRule="exact"/>
        <w:ind w:firstLine="4960" w:firstLineChars="15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枣庄市生态环境局</w:t>
      </w:r>
    </w:p>
    <w:p>
      <w:pPr>
        <w:keepNext w:val="0"/>
        <w:keepLines w:val="0"/>
        <w:pageBreakBefore w:val="0"/>
        <w:widowControl w:val="0"/>
        <w:kinsoku/>
        <w:wordWrap/>
        <w:overflowPunct/>
        <w:topLinePunct w:val="0"/>
        <w:autoSpaceDE/>
        <w:autoSpaceDN/>
        <w:bidi w:val="0"/>
        <w:spacing w:line="580" w:lineRule="exact"/>
        <w:ind w:firstLine="4960" w:firstLineChars="15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
        </w:rPr>
        <w:t>22</w:t>
      </w:r>
      <w:r>
        <w:rPr>
          <w:rFonts w:hint="default" w:ascii="Times New Roman" w:hAnsi="Times New Roman" w:eastAsia="仿宋_GB2312" w:cs="Times New Roman"/>
          <w:sz w:val="32"/>
          <w:szCs w:val="32"/>
        </w:rPr>
        <w:t>日</w:t>
      </w:r>
    </w:p>
    <w:p>
      <w:pPr>
        <w:pStyle w:val="2"/>
        <w:rPr>
          <w:rFonts w:hint="default" w:ascii="Times New Roman" w:hAnsi="Times New Roman" w:eastAsia="仿宋_GB2312" w:cs="Times New Roman"/>
          <w:sz w:val="32"/>
          <w:szCs w:val="32"/>
        </w:rPr>
      </w:pPr>
    </w:p>
    <w:p>
      <w:pPr>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spacing w:line="420" w:lineRule="exact"/>
        <w:jc w:val="left"/>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主题词：环境影响评价  报告书  批复</w:t>
      </w:r>
    </w:p>
    <w:tbl>
      <w:tblPr>
        <w:tblStyle w:val="16"/>
        <w:tblW w:w="0" w:type="auto"/>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904" w:type="dxa"/>
            <w:tcBorders>
              <w:left w:val="nil"/>
              <w:right w:val="nil"/>
            </w:tcBorders>
            <w:noWrap w:val="0"/>
            <w:vAlign w:val="top"/>
          </w:tcPr>
          <w:p>
            <w:pPr>
              <w:spacing w:line="420" w:lineRule="exact"/>
              <w:jc w:val="left"/>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枣庄市生态环境局办公室                202</w:t>
            </w:r>
            <w:r>
              <w:rPr>
                <w:rFonts w:hint="default" w:ascii="Times New Roman" w:hAnsi="Times New Roman" w:eastAsia="仿宋_GB2312" w:cs="Times New Roman"/>
                <w:color w:val="000000"/>
                <w:sz w:val="30"/>
                <w:szCs w:val="30"/>
                <w:lang w:val="en-US" w:eastAsia="zh-CN"/>
              </w:rPr>
              <w:t>2</w:t>
            </w:r>
            <w:r>
              <w:rPr>
                <w:rFonts w:hint="default" w:ascii="Times New Roman" w:hAnsi="Times New Roman" w:eastAsia="仿宋_GB2312" w:cs="Times New Roman"/>
                <w:color w:val="000000"/>
                <w:sz w:val="30"/>
                <w:szCs w:val="30"/>
              </w:rPr>
              <w:t>年</w:t>
            </w:r>
            <w:r>
              <w:rPr>
                <w:rFonts w:hint="default" w:ascii="Times New Roman" w:hAnsi="Times New Roman" w:eastAsia="仿宋_GB2312" w:cs="Times New Roman"/>
                <w:color w:val="000000"/>
                <w:sz w:val="30"/>
                <w:szCs w:val="30"/>
                <w:lang w:val="en-US" w:eastAsia="zh-CN"/>
              </w:rPr>
              <w:t>7</w:t>
            </w:r>
            <w:r>
              <w:rPr>
                <w:rFonts w:hint="default" w:ascii="Times New Roman" w:hAnsi="Times New Roman" w:eastAsia="仿宋_GB2312" w:cs="Times New Roman"/>
                <w:color w:val="000000"/>
                <w:sz w:val="30"/>
                <w:szCs w:val="30"/>
              </w:rPr>
              <w:t>月</w:t>
            </w:r>
            <w:r>
              <w:rPr>
                <w:rFonts w:hint="default" w:ascii="Times New Roman" w:hAnsi="Times New Roman" w:eastAsia="仿宋_GB2312" w:cs="Times New Roman"/>
                <w:color w:val="000000"/>
                <w:sz w:val="30"/>
                <w:szCs w:val="30"/>
                <w:lang w:val="en"/>
              </w:rPr>
              <w:t>22</w:t>
            </w:r>
            <w:r>
              <w:rPr>
                <w:rFonts w:hint="default" w:ascii="Times New Roman" w:hAnsi="Times New Roman" w:eastAsia="仿宋_GB2312" w:cs="Times New Roman"/>
                <w:color w:val="000000"/>
                <w:sz w:val="30"/>
                <w:szCs w:val="30"/>
              </w:rPr>
              <w:t>日印发</w:t>
            </w:r>
          </w:p>
        </w:tc>
      </w:tr>
    </w:tbl>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cs="Times New Roman"/>
        </w:rPr>
      </w:pPr>
      <w:r>
        <w:rPr>
          <w:rFonts w:hint="default" w:ascii="Times New Roman" w:hAnsi="Times New Roman" w:eastAsia="仿宋" w:cs="Times New Roman"/>
          <w:sz w:val="21"/>
          <w:szCs w:val="21"/>
          <w:lang w:val="en" w:eastAsia="zh-CN"/>
        </w:rPr>
        <w:t>电子批复领取指南：http://sthjj.zaozhuang.gov.cn/sthjyw/hpsp/xmsp/202205/t20220531_1442654.html</w:t>
      </w:r>
    </w:p>
    <w:sectPr>
      <w:headerReference r:id="rId3" w:type="default"/>
      <w:footerReference r:id="rId4" w:type="default"/>
      <w:footerReference r:id="rId5" w:type="even"/>
      <w:pgSz w:w="11906" w:h="16838"/>
      <w:pgMar w:top="1928" w:right="1587" w:bottom="1587" w:left="1587" w:header="851" w:footer="124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Style w:val="18"/>
                              <w:sz w:val="24"/>
                              <w:szCs w:val="24"/>
                            </w:rPr>
                          </w:pPr>
                          <w:r>
                            <w:rPr>
                              <w:sz w:val="24"/>
                              <w:szCs w:val="24"/>
                            </w:rPr>
                            <w:fldChar w:fldCharType="begin"/>
                          </w:r>
                          <w:r>
                            <w:rPr>
                              <w:rStyle w:val="18"/>
                              <w:sz w:val="24"/>
                              <w:szCs w:val="24"/>
                            </w:rPr>
                            <w:instrText xml:space="preserve">PAGE  </w:instrText>
                          </w:r>
                          <w:r>
                            <w:rPr>
                              <w:sz w:val="24"/>
                              <w:szCs w:val="24"/>
                            </w:rPr>
                            <w:fldChar w:fldCharType="separate"/>
                          </w:r>
                          <w:r>
                            <w:rPr>
                              <w:rStyle w:val="18"/>
                              <w:sz w:val="24"/>
                              <w:szCs w:val="24"/>
                            </w:rPr>
                            <w:t>- 3 -</w:t>
                          </w:r>
                          <w:r>
                            <w:rPr>
                              <w:sz w:val="24"/>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11"/>
                      <w:rPr>
                        <w:rStyle w:val="18"/>
                        <w:sz w:val="24"/>
                        <w:szCs w:val="24"/>
                      </w:rPr>
                    </w:pPr>
                    <w:r>
                      <w:rPr>
                        <w:sz w:val="24"/>
                        <w:szCs w:val="24"/>
                      </w:rPr>
                      <w:fldChar w:fldCharType="begin"/>
                    </w:r>
                    <w:r>
                      <w:rPr>
                        <w:rStyle w:val="18"/>
                        <w:sz w:val="24"/>
                        <w:szCs w:val="24"/>
                      </w:rPr>
                      <w:instrText xml:space="preserve">PAGE  </w:instrText>
                    </w:r>
                    <w:r>
                      <w:rPr>
                        <w:sz w:val="24"/>
                        <w:szCs w:val="24"/>
                      </w:rPr>
                      <w:fldChar w:fldCharType="separate"/>
                    </w:r>
                    <w:r>
                      <w:rPr>
                        <w:rStyle w:val="18"/>
                        <w:sz w:val="24"/>
                        <w:szCs w:val="24"/>
                      </w:rPr>
                      <w:t>- 3 -</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fldChar w:fldCharType="begin"/>
    </w:r>
    <w:r>
      <w:rPr>
        <w:rStyle w:val="18"/>
      </w:rPr>
      <w:instrText xml:space="preserve">PAGE  </w:instrText>
    </w:r>
    <w:r>
      <w:fldChar w:fldCharType="separate"/>
    </w:r>
    <w:r>
      <w:rPr>
        <w:rStyle w:val="18"/>
      </w:rPr>
      <w:t>- 1 -</w:t>
    </w:r>
    <w: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lN2Y4MmM2MDc1NGFjYmQ5NDYzOTdlZDUxMDI3OWIifQ=="/>
  </w:docVars>
  <w:rsids>
    <w:rsidRoot w:val="00172A27"/>
    <w:rsid w:val="000F32CF"/>
    <w:rsid w:val="00442D00"/>
    <w:rsid w:val="005A1B16"/>
    <w:rsid w:val="00857887"/>
    <w:rsid w:val="00943FE8"/>
    <w:rsid w:val="009C72C7"/>
    <w:rsid w:val="009F64F0"/>
    <w:rsid w:val="00A10B1F"/>
    <w:rsid w:val="00B32EB3"/>
    <w:rsid w:val="00B62329"/>
    <w:rsid w:val="00BD4015"/>
    <w:rsid w:val="00D5663B"/>
    <w:rsid w:val="00FA1420"/>
    <w:rsid w:val="025C2B26"/>
    <w:rsid w:val="029459BF"/>
    <w:rsid w:val="03271FFD"/>
    <w:rsid w:val="04667CA1"/>
    <w:rsid w:val="04A75109"/>
    <w:rsid w:val="04B44DD9"/>
    <w:rsid w:val="05940989"/>
    <w:rsid w:val="05E2740E"/>
    <w:rsid w:val="06027688"/>
    <w:rsid w:val="06570A9B"/>
    <w:rsid w:val="07195727"/>
    <w:rsid w:val="076F56A3"/>
    <w:rsid w:val="078F3860"/>
    <w:rsid w:val="07FC05BB"/>
    <w:rsid w:val="07FF90B9"/>
    <w:rsid w:val="08447F6D"/>
    <w:rsid w:val="094B5DD0"/>
    <w:rsid w:val="096C09E8"/>
    <w:rsid w:val="098E00C0"/>
    <w:rsid w:val="09EB55DE"/>
    <w:rsid w:val="0BD15EED"/>
    <w:rsid w:val="0BE21D2A"/>
    <w:rsid w:val="0BFEF3C5"/>
    <w:rsid w:val="0CA32079"/>
    <w:rsid w:val="0D0B7502"/>
    <w:rsid w:val="0D0C75AA"/>
    <w:rsid w:val="0D2275C6"/>
    <w:rsid w:val="0D8452BF"/>
    <w:rsid w:val="0DE61AB8"/>
    <w:rsid w:val="0E4A279F"/>
    <w:rsid w:val="0E9C6544"/>
    <w:rsid w:val="0EB94CB5"/>
    <w:rsid w:val="107455FD"/>
    <w:rsid w:val="10DB3AB4"/>
    <w:rsid w:val="1180234B"/>
    <w:rsid w:val="11B802B5"/>
    <w:rsid w:val="11E82AB3"/>
    <w:rsid w:val="12931636"/>
    <w:rsid w:val="136E605A"/>
    <w:rsid w:val="136F2AE3"/>
    <w:rsid w:val="13CA1B11"/>
    <w:rsid w:val="13E515E6"/>
    <w:rsid w:val="142F1961"/>
    <w:rsid w:val="148F5A9D"/>
    <w:rsid w:val="14F8545E"/>
    <w:rsid w:val="16A87A6A"/>
    <w:rsid w:val="16DD19E9"/>
    <w:rsid w:val="17745E7E"/>
    <w:rsid w:val="17866919"/>
    <w:rsid w:val="183F1C5E"/>
    <w:rsid w:val="19013B2B"/>
    <w:rsid w:val="197330C6"/>
    <w:rsid w:val="19905E0B"/>
    <w:rsid w:val="19E37DBA"/>
    <w:rsid w:val="1A10173F"/>
    <w:rsid w:val="1A226850"/>
    <w:rsid w:val="1A277692"/>
    <w:rsid w:val="1A883EA2"/>
    <w:rsid w:val="1ADE121E"/>
    <w:rsid w:val="1AFD4FEA"/>
    <w:rsid w:val="1B165204"/>
    <w:rsid w:val="1B98211A"/>
    <w:rsid w:val="1BB50133"/>
    <w:rsid w:val="1BD937E8"/>
    <w:rsid w:val="1C742734"/>
    <w:rsid w:val="1CFFCAAE"/>
    <w:rsid w:val="1D7C7B1E"/>
    <w:rsid w:val="1DA4037F"/>
    <w:rsid w:val="1DF3668C"/>
    <w:rsid w:val="1E7DAC6D"/>
    <w:rsid w:val="1EC62458"/>
    <w:rsid w:val="1EF6F169"/>
    <w:rsid w:val="1F5A78A4"/>
    <w:rsid w:val="1FE96ED7"/>
    <w:rsid w:val="1FFBBB29"/>
    <w:rsid w:val="1FFBE070"/>
    <w:rsid w:val="20495939"/>
    <w:rsid w:val="21180378"/>
    <w:rsid w:val="2135707D"/>
    <w:rsid w:val="21451277"/>
    <w:rsid w:val="21F46D49"/>
    <w:rsid w:val="22487872"/>
    <w:rsid w:val="226C2DA6"/>
    <w:rsid w:val="227F4326"/>
    <w:rsid w:val="22E50692"/>
    <w:rsid w:val="22EF6CCE"/>
    <w:rsid w:val="24462FEE"/>
    <w:rsid w:val="24C81F27"/>
    <w:rsid w:val="256D6D65"/>
    <w:rsid w:val="2586024C"/>
    <w:rsid w:val="25FE7CF3"/>
    <w:rsid w:val="26505A57"/>
    <w:rsid w:val="268368BA"/>
    <w:rsid w:val="26A24848"/>
    <w:rsid w:val="26CE0B92"/>
    <w:rsid w:val="26E41D6C"/>
    <w:rsid w:val="270E49E5"/>
    <w:rsid w:val="27731C28"/>
    <w:rsid w:val="27FD1990"/>
    <w:rsid w:val="283F50C5"/>
    <w:rsid w:val="28475C7C"/>
    <w:rsid w:val="289565F6"/>
    <w:rsid w:val="28C07804"/>
    <w:rsid w:val="29242F92"/>
    <w:rsid w:val="2A1E3EA9"/>
    <w:rsid w:val="2A4372D3"/>
    <w:rsid w:val="2A862F5B"/>
    <w:rsid w:val="2AE10176"/>
    <w:rsid w:val="2B287CC0"/>
    <w:rsid w:val="2C9F1A7A"/>
    <w:rsid w:val="2CB83751"/>
    <w:rsid w:val="2CC35146"/>
    <w:rsid w:val="2CE51E7C"/>
    <w:rsid w:val="2E102318"/>
    <w:rsid w:val="2E144B70"/>
    <w:rsid w:val="2EB52114"/>
    <w:rsid w:val="2EFF5631"/>
    <w:rsid w:val="2F5A677B"/>
    <w:rsid w:val="2FF64284"/>
    <w:rsid w:val="3054546B"/>
    <w:rsid w:val="31534ACC"/>
    <w:rsid w:val="31846766"/>
    <w:rsid w:val="318C3401"/>
    <w:rsid w:val="31F97B06"/>
    <w:rsid w:val="325355C3"/>
    <w:rsid w:val="32FF494E"/>
    <w:rsid w:val="3322137D"/>
    <w:rsid w:val="338A27B8"/>
    <w:rsid w:val="33AB6FDB"/>
    <w:rsid w:val="33AC0A39"/>
    <w:rsid w:val="33DD7E4D"/>
    <w:rsid w:val="33FB4A48"/>
    <w:rsid w:val="34CA3AE5"/>
    <w:rsid w:val="34F82151"/>
    <w:rsid w:val="35FE6BC7"/>
    <w:rsid w:val="3671626C"/>
    <w:rsid w:val="36F34C00"/>
    <w:rsid w:val="37724F2B"/>
    <w:rsid w:val="3798389B"/>
    <w:rsid w:val="37D16482"/>
    <w:rsid w:val="37EAD811"/>
    <w:rsid w:val="37FF17D1"/>
    <w:rsid w:val="38A4257E"/>
    <w:rsid w:val="39B1734A"/>
    <w:rsid w:val="39E12F92"/>
    <w:rsid w:val="3AAE2002"/>
    <w:rsid w:val="3ABA306E"/>
    <w:rsid w:val="3AF50A07"/>
    <w:rsid w:val="3B4D624B"/>
    <w:rsid w:val="3BC7254A"/>
    <w:rsid w:val="3C9A3604"/>
    <w:rsid w:val="3D1A2271"/>
    <w:rsid w:val="3D4FC456"/>
    <w:rsid w:val="3D6B698F"/>
    <w:rsid w:val="3D7691E5"/>
    <w:rsid w:val="3D83D720"/>
    <w:rsid w:val="3DFFF255"/>
    <w:rsid w:val="3E696745"/>
    <w:rsid w:val="3EA17051"/>
    <w:rsid w:val="3EBF94D2"/>
    <w:rsid w:val="3EC225AA"/>
    <w:rsid w:val="3F043E14"/>
    <w:rsid w:val="3F2A691E"/>
    <w:rsid w:val="3F2F2B9A"/>
    <w:rsid w:val="3F37C153"/>
    <w:rsid w:val="3F731C46"/>
    <w:rsid w:val="3F9EE81D"/>
    <w:rsid w:val="3FBAA0FE"/>
    <w:rsid w:val="3FBBE484"/>
    <w:rsid w:val="3FF45CDA"/>
    <w:rsid w:val="3FF783F9"/>
    <w:rsid w:val="3FFFA053"/>
    <w:rsid w:val="3FFFCE31"/>
    <w:rsid w:val="40677146"/>
    <w:rsid w:val="409E6964"/>
    <w:rsid w:val="40C47EEF"/>
    <w:rsid w:val="40F55820"/>
    <w:rsid w:val="40FD6D36"/>
    <w:rsid w:val="42E20ACC"/>
    <w:rsid w:val="434837C4"/>
    <w:rsid w:val="449E1301"/>
    <w:rsid w:val="44CD2C40"/>
    <w:rsid w:val="44FF657E"/>
    <w:rsid w:val="45527FA2"/>
    <w:rsid w:val="46B3289C"/>
    <w:rsid w:val="46C638F1"/>
    <w:rsid w:val="46C9616F"/>
    <w:rsid w:val="471F908B"/>
    <w:rsid w:val="47D73114"/>
    <w:rsid w:val="47D947DB"/>
    <w:rsid w:val="48617FC9"/>
    <w:rsid w:val="487E4D09"/>
    <w:rsid w:val="48D37898"/>
    <w:rsid w:val="4921070A"/>
    <w:rsid w:val="496E58DF"/>
    <w:rsid w:val="49F02BF7"/>
    <w:rsid w:val="4A000BA0"/>
    <w:rsid w:val="4ACF32F2"/>
    <w:rsid w:val="4AF20754"/>
    <w:rsid w:val="4AF63520"/>
    <w:rsid w:val="4D440D11"/>
    <w:rsid w:val="4DE1643A"/>
    <w:rsid w:val="4DEC1974"/>
    <w:rsid w:val="4EB22EE8"/>
    <w:rsid w:val="4EC454F9"/>
    <w:rsid w:val="4EFF0093"/>
    <w:rsid w:val="4FC7EA9E"/>
    <w:rsid w:val="4FDF1043"/>
    <w:rsid w:val="4FEA41A6"/>
    <w:rsid w:val="4FEFB4F1"/>
    <w:rsid w:val="4FFE18D6"/>
    <w:rsid w:val="50866C94"/>
    <w:rsid w:val="51616637"/>
    <w:rsid w:val="516612F6"/>
    <w:rsid w:val="523B3D27"/>
    <w:rsid w:val="52646B10"/>
    <w:rsid w:val="52CA7A93"/>
    <w:rsid w:val="530A105A"/>
    <w:rsid w:val="53156752"/>
    <w:rsid w:val="5323168F"/>
    <w:rsid w:val="532C2F82"/>
    <w:rsid w:val="532F38BC"/>
    <w:rsid w:val="537A5B9B"/>
    <w:rsid w:val="53BF44F1"/>
    <w:rsid w:val="54197219"/>
    <w:rsid w:val="547B55F1"/>
    <w:rsid w:val="549FAA77"/>
    <w:rsid w:val="54F07FFA"/>
    <w:rsid w:val="54F5359F"/>
    <w:rsid w:val="558C2AFE"/>
    <w:rsid w:val="5618118C"/>
    <w:rsid w:val="564D3998"/>
    <w:rsid w:val="56570E9E"/>
    <w:rsid w:val="566620E8"/>
    <w:rsid w:val="57510B75"/>
    <w:rsid w:val="577572F5"/>
    <w:rsid w:val="5779263C"/>
    <w:rsid w:val="57B15DA2"/>
    <w:rsid w:val="57B221F1"/>
    <w:rsid w:val="57C41C6C"/>
    <w:rsid w:val="57E930F9"/>
    <w:rsid w:val="58DF7BD1"/>
    <w:rsid w:val="590B1EBB"/>
    <w:rsid w:val="59191F7F"/>
    <w:rsid w:val="59EA5D26"/>
    <w:rsid w:val="5AA8510C"/>
    <w:rsid w:val="5ACE2F9B"/>
    <w:rsid w:val="5B1946DF"/>
    <w:rsid w:val="5B7F61E3"/>
    <w:rsid w:val="5B9F6627"/>
    <w:rsid w:val="5BB13AE8"/>
    <w:rsid w:val="5BF117A0"/>
    <w:rsid w:val="5C3E1353"/>
    <w:rsid w:val="5C620FDB"/>
    <w:rsid w:val="5D1D3CE9"/>
    <w:rsid w:val="5D7FAB2B"/>
    <w:rsid w:val="5DA10C79"/>
    <w:rsid w:val="5DE7728E"/>
    <w:rsid w:val="5E426DAA"/>
    <w:rsid w:val="5E857380"/>
    <w:rsid w:val="5EBC49F5"/>
    <w:rsid w:val="5EFB6C43"/>
    <w:rsid w:val="5F77F8FA"/>
    <w:rsid w:val="5F814478"/>
    <w:rsid w:val="5F97286F"/>
    <w:rsid w:val="5FEF263E"/>
    <w:rsid w:val="61313C78"/>
    <w:rsid w:val="61571C63"/>
    <w:rsid w:val="61573C78"/>
    <w:rsid w:val="619A7C04"/>
    <w:rsid w:val="61C66672"/>
    <w:rsid w:val="61DA1280"/>
    <w:rsid w:val="62227F6A"/>
    <w:rsid w:val="627833DE"/>
    <w:rsid w:val="62DB2B71"/>
    <w:rsid w:val="63E1330F"/>
    <w:rsid w:val="64AF43D7"/>
    <w:rsid w:val="64BF8BAA"/>
    <w:rsid w:val="64F92008"/>
    <w:rsid w:val="65D64AF1"/>
    <w:rsid w:val="65E73B71"/>
    <w:rsid w:val="663B29A4"/>
    <w:rsid w:val="664A5F3A"/>
    <w:rsid w:val="670C1B3E"/>
    <w:rsid w:val="675353DE"/>
    <w:rsid w:val="676E7C18"/>
    <w:rsid w:val="677ED80C"/>
    <w:rsid w:val="67AB3EDE"/>
    <w:rsid w:val="67D76634"/>
    <w:rsid w:val="67EFDACE"/>
    <w:rsid w:val="68225A75"/>
    <w:rsid w:val="682C6BA5"/>
    <w:rsid w:val="68C905A1"/>
    <w:rsid w:val="68F44B5C"/>
    <w:rsid w:val="694C3255"/>
    <w:rsid w:val="696A13FB"/>
    <w:rsid w:val="696B222C"/>
    <w:rsid w:val="698226A4"/>
    <w:rsid w:val="69BA0E9E"/>
    <w:rsid w:val="69D173FF"/>
    <w:rsid w:val="69EFE10C"/>
    <w:rsid w:val="6AC20A7D"/>
    <w:rsid w:val="6B3FB2B9"/>
    <w:rsid w:val="6BB890BD"/>
    <w:rsid w:val="6BB9FAE5"/>
    <w:rsid w:val="6BC404F0"/>
    <w:rsid w:val="6BDC1F0E"/>
    <w:rsid w:val="6BDFFE15"/>
    <w:rsid w:val="6BFE5BB2"/>
    <w:rsid w:val="6C7432F2"/>
    <w:rsid w:val="6D3A5CC5"/>
    <w:rsid w:val="6E7B8CE1"/>
    <w:rsid w:val="6ECF444B"/>
    <w:rsid w:val="6EFA2CE9"/>
    <w:rsid w:val="6EFD7F34"/>
    <w:rsid w:val="6EFEAACB"/>
    <w:rsid w:val="6F057A1E"/>
    <w:rsid w:val="6F6B1950"/>
    <w:rsid w:val="6F7040D8"/>
    <w:rsid w:val="6F78297B"/>
    <w:rsid w:val="6F8B3834"/>
    <w:rsid w:val="6FEBAFBC"/>
    <w:rsid w:val="6FEEB931"/>
    <w:rsid w:val="6FF6544E"/>
    <w:rsid w:val="6FF7ECE8"/>
    <w:rsid w:val="6FFB2B1D"/>
    <w:rsid w:val="6FFD5A8B"/>
    <w:rsid w:val="6FFF0C2A"/>
    <w:rsid w:val="715A4941"/>
    <w:rsid w:val="71720090"/>
    <w:rsid w:val="71DE62ED"/>
    <w:rsid w:val="71FEB15B"/>
    <w:rsid w:val="721A7397"/>
    <w:rsid w:val="72612CD4"/>
    <w:rsid w:val="726D868B"/>
    <w:rsid w:val="72AB102C"/>
    <w:rsid w:val="72B01342"/>
    <w:rsid w:val="72F618F0"/>
    <w:rsid w:val="73135EE5"/>
    <w:rsid w:val="73211F18"/>
    <w:rsid w:val="735662C8"/>
    <w:rsid w:val="739FA1D6"/>
    <w:rsid w:val="73E8235D"/>
    <w:rsid w:val="749E0916"/>
    <w:rsid w:val="74DC4C6D"/>
    <w:rsid w:val="74FD0614"/>
    <w:rsid w:val="758D0746"/>
    <w:rsid w:val="759F36BD"/>
    <w:rsid w:val="75A0144E"/>
    <w:rsid w:val="75DB2FF0"/>
    <w:rsid w:val="75FBF3FC"/>
    <w:rsid w:val="76701595"/>
    <w:rsid w:val="767D1D57"/>
    <w:rsid w:val="76BFDB12"/>
    <w:rsid w:val="76FB5003"/>
    <w:rsid w:val="77123D51"/>
    <w:rsid w:val="7737395C"/>
    <w:rsid w:val="773F33C4"/>
    <w:rsid w:val="773F554D"/>
    <w:rsid w:val="77732AC2"/>
    <w:rsid w:val="777F2FFC"/>
    <w:rsid w:val="77AB042F"/>
    <w:rsid w:val="77EE5389"/>
    <w:rsid w:val="77EF86AE"/>
    <w:rsid w:val="77FA2909"/>
    <w:rsid w:val="77FBB10C"/>
    <w:rsid w:val="77FEBCBE"/>
    <w:rsid w:val="77FFCD63"/>
    <w:rsid w:val="78C24056"/>
    <w:rsid w:val="78DA2EA9"/>
    <w:rsid w:val="79C01C24"/>
    <w:rsid w:val="79DF9E7C"/>
    <w:rsid w:val="79EF8F15"/>
    <w:rsid w:val="7A9F6A83"/>
    <w:rsid w:val="7AD92753"/>
    <w:rsid w:val="7AEA486C"/>
    <w:rsid w:val="7AFB75A0"/>
    <w:rsid w:val="7BB787BC"/>
    <w:rsid w:val="7BBD05CC"/>
    <w:rsid w:val="7BBF2789"/>
    <w:rsid w:val="7BED0F73"/>
    <w:rsid w:val="7BEFAD4B"/>
    <w:rsid w:val="7BFADCF8"/>
    <w:rsid w:val="7BFF0EA6"/>
    <w:rsid w:val="7CEF4AB6"/>
    <w:rsid w:val="7D063248"/>
    <w:rsid w:val="7D30DD4A"/>
    <w:rsid w:val="7D525D7C"/>
    <w:rsid w:val="7D59184E"/>
    <w:rsid w:val="7D5E5F15"/>
    <w:rsid w:val="7D5F9D68"/>
    <w:rsid w:val="7D7B8F7F"/>
    <w:rsid w:val="7D7F80ED"/>
    <w:rsid w:val="7D8C529A"/>
    <w:rsid w:val="7DB7D886"/>
    <w:rsid w:val="7DD72384"/>
    <w:rsid w:val="7DF45AA4"/>
    <w:rsid w:val="7DF6A253"/>
    <w:rsid w:val="7DF7CDFA"/>
    <w:rsid w:val="7E2C750A"/>
    <w:rsid w:val="7E3BF166"/>
    <w:rsid w:val="7E734B6C"/>
    <w:rsid w:val="7E7D42AA"/>
    <w:rsid w:val="7E9853D0"/>
    <w:rsid w:val="7ED70E43"/>
    <w:rsid w:val="7EEE9423"/>
    <w:rsid w:val="7EEF8B09"/>
    <w:rsid w:val="7EFD9A47"/>
    <w:rsid w:val="7F2F6E38"/>
    <w:rsid w:val="7F3824FC"/>
    <w:rsid w:val="7F585270"/>
    <w:rsid w:val="7F787D6A"/>
    <w:rsid w:val="7F7F462D"/>
    <w:rsid w:val="7F9A4AFD"/>
    <w:rsid w:val="7FC73A2B"/>
    <w:rsid w:val="7FCDEA4D"/>
    <w:rsid w:val="7FD678A3"/>
    <w:rsid w:val="7FDF61D8"/>
    <w:rsid w:val="7FE94E50"/>
    <w:rsid w:val="7FED3AE5"/>
    <w:rsid w:val="7FEF6B0C"/>
    <w:rsid w:val="7FFB93CA"/>
    <w:rsid w:val="7FFBC457"/>
    <w:rsid w:val="7FFD5248"/>
    <w:rsid w:val="7FFF2252"/>
    <w:rsid w:val="95FEC1C4"/>
    <w:rsid w:val="9D45BB38"/>
    <w:rsid w:val="9DFA3C8D"/>
    <w:rsid w:val="9F73B232"/>
    <w:rsid w:val="9FFF4F0A"/>
    <w:rsid w:val="9FFFBFF4"/>
    <w:rsid w:val="A777988C"/>
    <w:rsid w:val="A7ADDC78"/>
    <w:rsid w:val="A7B4FE04"/>
    <w:rsid w:val="AAD9929A"/>
    <w:rsid w:val="AFF3E16E"/>
    <w:rsid w:val="AFF712AC"/>
    <w:rsid w:val="AFFB8A00"/>
    <w:rsid w:val="AFFEB9E1"/>
    <w:rsid w:val="B3D5AA0A"/>
    <w:rsid w:val="B3F316DF"/>
    <w:rsid w:val="B6FDEA49"/>
    <w:rsid w:val="B76CC371"/>
    <w:rsid w:val="B77E6C0B"/>
    <w:rsid w:val="B797BA1C"/>
    <w:rsid w:val="B7BFA034"/>
    <w:rsid w:val="B7C2EFC9"/>
    <w:rsid w:val="B7FF9D0C"/>
    <w:rsid w:val="B9EFF0F1"/>
    <w:rsid w:val="BB4B0E87"/>
    <w:rsid w:val="BB5B2330"/>
    <w:rsid w:val="BBB30CA7"/>
    <w:rsid w:val="BBDF5320"/>
    <w:rsid w:val="BCF7B01E"/>
    <w:rsid w:val="BCF976BD"/>
    <w:rsid w:val="BDE5662C"/>
    <w:rsid w:val="BDEEAC39"/>
    <w:rsid w:val="BF36D048"/>
    <w:rsid w:val="BF824DB0"/>
    <w:rsid w:val="BFB7AB31"/>
    <w:rsid w:val="BFE5DCA0"/>
    <w:rsid w:val="BFECB891"/>
    <w:rsid w:val="BFFBEE80"/>
    <w:rsid w:val="BFFE53B4"/>
    <w:rsid w:val="BFFF84C8"/>
    <w:rsid w:val="C6F7E866"/>
    <w:rsid w:val="CAFDADBE"/>
    <w:rsid w:val="CCAEA054"/>
    <w:rsid w:val="CFDF6E21"/>
    <w:rsid w:val="CFF64FCF"/>
    <w:rsid w:val="D15DE91A"/>
    <w:rsid w:val="D174FDE8"/>
    <w:rsid w:val="D1FFF584"/>
    <w:rsid w:val="D57FB589"/>
    <w:rsid w:val="D5FF3DBE"/>
    <w:rsid w:val="D5FF8B0A"/>
    <w:rsid w:val="D67FE771"/>
    <w:rsid w:val="D75739E5"/>
    <w:rsid w:val="D7E983FF"/>
    <w:rsid w:val="D8CF872E"/>
    <w:rsid w:val="DB5FABC1"/>
    <w:rsid w:val="DBDFF1C0"/>
    <w:rsid w:val="DCF7F45E"/>
    <w:rsid w:val="DDBFDE5D"/>
    <w:rsid w:val="DEFFB23F"/>
    <w:rsid w:val="DF5F3B05"/>
    <w:rsid w:val="E3FD4D5B"/>
    <w:rsid w:val="E3FF09D2"/>
    <w:rsid w:val="E47368C8"/>
    <w:rsid w:val="E672326A"/>
    <w:rsid w:val="E6BBB6A3"/>
    <w:rsid w:val="E6BE8AB7"/>
    <w:rsid w:val="E7BB907E"/>
    <w:rsid w:val="E8DAC67F"/>
    <w:rsid w:val="E957BF82"/>
    <w:rsid w:val="EB7F4CAC"/>
    <w:rsid w:val="EBAFB5C9"/>
    <w:rsid w:val="EBD5F73D"/>
    <w:rsid w:val="EBFD841A"/>
    <w:rsid w:val="EC50C94E"/>
    <w:rsid w:val="EDB33895"/>
    <w:rsid w:val="EE26ADCB"/>
    <w:rsid w:val="EEFF13DC"/>
    <w:rsid w:val="EF37F4E2"/>
    <w:rsid w:val="EFB2C2E7"/>
    <w:rsid w:val="EFBCEB91"/>
    <w:rsid w:val="EFDD554E"/>
    <w:rsid w:val="EFFBE485"/>
    <w:rsid w:val="EFFFA9AC"/>
    <w:rsid w:val="F1595000"/>
    <w:rsid w:val="F1595062"/>
    <w:rsid w:val="F1FCBD6C"/>
    <w:rsid w:val="F27FA20E"/>
    <w:rsid w:val="F3730244"/>
    <w:rsid w:val="F37FBC8D"/>
    <w:rsid w:val="F3FDD338"/>
    <w:rsid w:val="F4ECDE89"/>
    <w:rsid w:val="F57ACD26"/>
    <w:rsid w:val="F5AEC5EA"/>
    <w:rsid w:val="F5CF9016"/>
    <w:rsid w:val="F5F22EB7"/>
    <w:rsid w:val="F6753C28"/>
    <w:rsid w:val="F67E489D"/>
    <w:rsid w:val="F6F9CC09"/>
    <w:rsid w:val="F6FFDC46"/>
    <w:rsid w:val="F7BB905D"/>
    <w:rsid w:val="F7DFD5D0"/>
    <w:rsid w:val="F7FF15A8"/>
    <w:rsid w:val="F9968E6B"/>
    <w:rsid w:val="F9FA3AD5"/>
    <w:rsid w:val="FA5EC977"/>
    <w:rsid w:val="FA6FD43B"/>
    <w:rsid w:val="FB333AC5"/>
    <w:rsid w:val="FB4EED0D"/>
    <w:rsid w:val="FBBA9D23"/>
    <w:rsid w:val="FBBF1013"/>
    <w:rsid w:val="FBBFCEE1"/>
    <w:rsid w:val="FBD30CB4"/>
    <w:rsid w:val="FBF9EB9F"/>
    <w:rsid w:val="FC576A0D"/>
    <w:rsid w:val="FD3BB213"/>
    <w:rsid w:val="FD524C81"/>
    <w:rsid w:val="FD7E460E"/>
    <w:rsid w:val="FD7F6A91"/>
    <w:rsid w:val="FDF9C832"/>
    <w:rsid w:val="FDFE7B0A"/>
    <w:rsid w:val="FDFF6A5C"/>
    <w:rsid w:val="FE2F79CB"/>
    <w:rsid w:val="FE7E1FE8"/>
    <w:rsid w:val="FEB32BC9"/>
    <w:rsid w:val="FEBF057B"/>
    <w:rsid w:val="FF056A06"/>
    <w:rsid w:val="FF3BE222"/>
    <w:rsid w:val="FF3FAC63"/>
    <w:rsid w:val="FF6705B6"/>
    <w:rsid w:val="FF6D9895"/>
    <w:rsid w:val="FF7A3B64"/>
    <w:rsid w:val="FF7F5600"/>
    <w:rsid w:val="FF7F6C2F"/>
    <w:rsid w:val="FF7F84C5"/>
    <w:rsid w:val="FFAE4B53"/>
    <w:rsid w:val="FFAFEB29"/>
    <w:rsid w:val="FFBEA172"/>
    <w:rsid w:val="FFCF8568"/>
    <w:rsid w:val="FFD53605"/>
    <w:rsid w:val="FFDF7F0B"/>
    <w:rsid w:val="FFEE76F4"/>
    <w:rsid w:val="FFF392BF"/>
    <w:rsid w:val="FFFADD44"/>
    <w:rsid w:val="FFFB3B1B"/>
    <w:rsid w:val="FFFBBF50"/>
    <w:rsid w:val="FFFBCDD0"/>
    <w:rsid w:val="FFFF948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17">
    <w:name w:val="Default Paragraph Font"/>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rPr>
      <w:rFonts w:eastAsia="宋体"/>
      <w:sz w:val="24"/>
    </w:rPr>
  </w:style>
  <w:style w:type="paragraph" w:styleId="3">
    <w:name w:val="Body Text Indent"/>
    <w:basedOn w:val="1"/>
    <w:next w:val="4"/>
    <w:qFormat/>
    <w:uiPriority w:val="0"/>
    <w:pPr>
      <w:spacing w:after="120" w:afterLines="0"/>
      <w:ind w:left="420" w:leftChars="200"/>
    </w:pPr>
  </w:style>
  <w:style w:type="paragraph" w:styleId="4">
    <w:name w:val="header"/>
    <w:basedOn w:val="1"/>
    <w:next w:val="5"/>
    <w:qFormat/>
    <w:uiPriority w:val="0"/>
    <w:pPr>
      <w:pBdr>
        <w:bottom w:val="single" w:color="auto" w:sz="6" w:space="1"/>
      </w:pBdr>
      <w:tabs>
        <w:tab w:val="center" w:pos="4153"/>
        <w:tab w:val="right" w:pos="8306"/>
      </w:tabs>
      <w:snapToGrid w:val="0"/>
      <w:jc w:val="center"/>
    </w:pPr>
    <w:rPr>
      <w:sz w:val="18"/>
      <w:szCs w:val="18"/>
    </w:rPr>
  </w:style>
  <w:style w:type="paragraph" w:customStyle="1" w:styleId="5">
    <w:name w:val="UserStyle_8"/>
    <w:basedOn w:val="6"/>
    <w:qFormat/>
    <w:uiPriority w:val="0"/>
    <w:pPr>
      <w:spacing w:line="240" w:lineRule="auto"/>
      <w:ind w:right="-140" w:rightChars="-50" w:firstLine="1653" w:firstLineChars="588"/>
      <w:jc w:val="both"/>
      <w:textAlignment w:val="baseline"/>
    </w:pPr>
    <w:rPr>
      <w:rFonts w:ascii="宋体" w:hAnsi="Tms Rmn" w:cs="Times New Roman"/>
      <w:b/>
      <w:bCs/>
      <w:kern w:val="0"/>
      <w:sz w:val="28"/>
      <w:szCs w:val="20"/>
      <w:lang w:val="en-US" w:eastAsia="zh-CN" w:bidi="ar-SA"/>
    </w:rPr>
  </w:style>
  <w:style w:type="paragraph" w:customStyle="1" w:styleId="6">
    <w:name w:val="UserStyle_9"/>
    <w:basedOn w:val="1"/>
    <w:next w:val="1"/>
    <w:qFormat/>
    <w:uiPriority w:val="0"/>
    <w:pPr>
      <w:spacing w:line="480" w:lineRule="atLeast"/>
      <w:jc w:val="both"/>
      <w:textAlignment w:val="baseline"/>
    </w:pPr>
    <w:rPr>
      <w:rFonts w:ascii="宋体" w:hAnsi="Tms Rmn"/>
      <w:kern w:val="0"/>
      <w:sz w:val="28"/>
      <w:szCs w:val="20"/>
      <w:lang w:val="en-US" w:eastAsia="zh-CN" w:bidi="ar-SA"/>
    </w:rPr>
  </w:style>
  <w:style w:type="paragraph" w:styleId="7">
    <w:name w:val="annotation text"/>
    <w:basedOn w:val="1"/>
    <w:link w:val="20"/>
    <w:semiHidden/>
    <w:qFormat/>
    <w:uiPriority w:val="0"/>
    <w:pPr>
      <w:jc w:val="left"/>
    </w:pPr>
  </w:style>
  <w:style w:type="paragraph" w:styleId="8">
    <w:name w:val="Body Text"/>
    <w:basedOn w:val="1"/>
    <w:link w:val="21"/>
    <w:qFormat/>
    <w:uiPriority w:val="0"/>
    <w:pPr>
      <w:spacing w:after="120" w:afterLines="0"/>
    </w:pPr>
    <w:rPr>
      <w:kern w:val="2"/>
      <w:sz w:val="32"/>
      <w:szCs w:val="32"/>
    </w:rPr>
  </w:style>
  <w:style w:type="paragraph" w:styleId="9">
    <w:name w:val="Date"/>
    <w:basedOn w:val="1"/>
    <w:next w:val="1"/>
    <w:qFormat/>
    <w:uiPriority w:val="0"/>
    <w:pPr>
      <w:ind w:left="100" w:leftChars="2500"/>
    </w:pPr>
  </w:style>
  <w:style w:type="paragraph" w:styleId="10">
    <w:name w:val="Balloon Text"/>
    <w:basedOn w:val="1"/>
    <w:link w:val="22"/>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Body Text Indent 3"/>
    <w:basedOn w:val="1"/>
    <w:qFormat/>
    <w:uiPriority w:val="0"/>
    <w:pPr>
      <w:spacing w:line="540" w:lineRule="exact"/>
      <w:ind w:firstLine="640" w:firstLineChars="200"/>
    </w:pPr>
    <w:rPr>
      <w:rFonts w:ascii="仿宋_GB2312" w:eastAsia="仿宋_GB2312"/>
    </w:rPr>
  </w:style>
  <w:style w:type="paragraph" w:styleId="13">
    <w:name w:val="Normal (Web)"/>
    <w:basedOn w:val="1"/>
    <w:qFormat/>
    <w:uiPriority w:val="0"/>
    <w:pPr>
      <w:widowControl/>
      <w:spacing w:before="100" w:beforeLines="0" w:beforeAutospacing="1" w:after="100" w:afterLines="0" w:afterAutospacing="1"/>
      <w:jc w:val="left"/>
    </w:pPr>
    <w:rPr>
      <w:rFonts w:ascii="宋体" w:hAnsi="宋体"/>
      <w:color w:val="000000"/>
      <w:kern w:val="0"/>
      <w:sz w:val="24"/>
      <w:szCs w:val="20"/>
    </w:rPr>
  </w:style>
  <w:style w:type="paragraph" w:styleId="14">
    <w:name w:val="annotation subject"/>
    <w:basedOn w:val="7"/>
    <w:next w:val="7"/>
    <w:link w:val="23"/>
    <w:qFormat/>
    <w:uiPriority w:val="0"/>
    <w:rPr>
      <w:b/>
      <w:bCs/>
    </w:rPr>
  </w:style>
  <w:style w:type="paragraph" w:styleId="15">
    <w:name w:val="Body Text First Indent"/>
    <w:basedOn w:val="8"/>
    <w:link w:val="24"/>
    <w:qFormat/>
    <w:uiPriority w:val="0"/>
    <w:pPr>
      <w:ind w:firstLine="420" w:firstLineChars="100"/>
    </w:pPr>
  </w:style>
  <w:style w:type="character" w:styleId="18">
    <w:name w:val="page number"/>
    <w:qFormat/>
    <w:uiPriority w:val="0"/>
  </w:style>
  <w:style w:type="character" w:styleId="19">
    <w:name w:val="annotation reference"/>
    <w:qFormat/>
    <w:uiPriority w:val="0"/>
    <w:rPr>
      <w:sz w:val="21"/>
      <w:szCs w:val="21"/>
    </w:rPr>
  </w:style>
  <w:style w:type="character" w:customStyle="1" w:styleId="20">
    <w:name w:val="批注文字 字符"/>
    <w:link w:val="7"/>
    <w:semiHidden/>
    <w:qFormat/>
    <w:uiPriority w:val="0"/>
    <w:rPr>
      <w:kern w:val="2"/>
      <w:sz w:val="32"/>
      <w:szCs w:val="32"/>
    </w:rPr>
  </w:style>
  <w:style w:type="character" w:customStyle="1" w:styleId="21">
    <w:name w:val="正文文本 字符"/>
    <w:link w:val="8"/>
    <w:qFormat/>
    <w:uiPriority w:val="0"/>
    <w:rPr>
      <w:kern w:val="2"/>
      <w:sz w:val="32"/>
      <w:szCs w:val="32"/>
    </w:rPr>
  </w:style>
  <w:style w:type="character" w:customStyle="1" w:styleId="22">
    <w:name w:val="批注框文本 字符"/>
    <w:link w:val="10"/>
    <w:qFormat/>
    <w:uiPriority w:val="0"/>
    <w:rPr>
      <w:kern w:val="2"/>
      <w:sz w:val="18"/>
      <w:szCs w:val="18"/>
    </w:rPr>
  </w:style>
  <w:style w:type="character" w:customStyle="1" w:styleId="23">
    <w:name w:val="批注主题 字符"/>
    <w:link w:val="14"/>
    <w:qFormat/>
    <w:uiPriority w:val="0"/>
    <w:rPr>
      <w:b/>
      <w:bCs/>
      <w:kern w:val="2"/>
      <w:sz w:val="32"/>
      <w:szCs w:val="32"/>
    </w:rPr>
  </w:style>
  <w:style w:type="character" w:customStyle="1" w:styleId="24">
    <w:name w:val="正文文本首行缩进 字符"/>
    <w:link w:val="15"/>
    <w:qFormat/>
    <w:uiPriority w:val="0"/>
  </w:style>
  <w:style w:type="paragraph" w:customStyle="1" w:styleId="25">
    <w:name w:val="BodyText1I2"/>
    <w:basedOn w:val="26"/>
    <w:next w:val="1"/>
    <w:qFormat/>
    <w:uiPriority w:val="0"/>
    <w:pPr>
      <w:spacing w:after="120" w:line="240" w:lineRule="auto"/>
      <w:ind w:left="420" w:leftChars="200" w:firstLine="420" w:firstLineChars="200"/>
      <w:jc w:val="both"/>
      <w:textAlignment w:val="baseline"/>
    </w:pPr>
    <w:rPr>
      <w:kern w:val="2"/>
      <w:sz w:val="21"/>
      <w:szCs w:val="24"/>
      <w:lang w:val="en-US" w:eastAsia="zh-CN" w:bidi="ar-SA"/>
    </w:rPr>
  </w:style>
  <w:style w:type="paragraph" w:customStyle="1" w:styleId="26">
    <w:name w:val="BodyTextIndent"/>
    <w:basedOn w:val="1"/>
    <w:next w:val="4"/>
    <w:qFormat/>
    <w:uiPriority w:val="0"/>
    <w:pPr>
      <w:spacing w:line="460" w:lineRule="atLeast"/>
      <w:ind w:firstLine="284"/>
      <w:jc w:val="both"/>
      <w:textAlignment w:val="baseline"/>
    </w:pPr>
    <w:rPr>
      <w:spacing w:val="36"/>
      <w:kern w:val="2"/>
      <w:sz w:val="24"/>
      <w:lang w:val="en-US" w:eastAsia="zh-CN" w:bidi="ar-SA"/>
    </w:rPr>
  </w:style>
  <w:style w:type="character" w:customStyle="1" w:styleId="27">
    <w:name w:val="NormalCharacter"/>
    <w:qFormat/>
    <w:uiPriority w:val="0"/>
    <w:rPr>
      <w:kern w:val="2"/>
      <w:sz w:val="32"/>
      <w:szCs w:val="32"/>
      <w:lang w:val="en-US" w:eastAsia="zh-CN" w:bidi="ar-SA"/>
    </w:rPr>
  </w:style>
  <w:style w:type="paragraph" w:customStyle="1" w:styleId="28">
    <w:name w:val="默认段落字体 Para Char Char Char Char"/>
    <w:basedOn w:val="1"/>
    <w:qFormat/>
    <w:uiPriority w:val="0"/>
    <w:rPr>
      <w:sz w:val="21"/>
      <w:szCs w:val="24"/>
    </w:rPr>
  </w:style>
  <w:style w:type="paragraph" w:customStyle="1" w:styleId="29">
    <w:name w:val="正文1"/>
    <w:basedOn w:val="1"/>
    <w:next w:val="1"/>
    <w:qFormat/>
    <w:uiPriority w:val="0"/>
    <w:pPr>
      <w:adjustRightInd w:val="0"/>
      <w:spacing w:line="480" w:lineRule="atLeast"/>
      <w:textAlignment w:val="baseline"/>
    </w:pPr>
    <w:rPr>
      <w:rFonts w:ascii="宋体" w:hAnsi="Tms Rmn"/>
      <w:kern w:val="0"/>
      <w:sz w:val="28"/>
      <w:szCs w:val="20"/>
    </w:rPr>
  </w:style>
  <w:style w:type="paragraph" w:customStyle="1" w:styleId="30">
    <w:name w:val="报告书正文样式1"/>
    <w:basedOn w:val="31"/>
    <w:qFormat/>
    <w:uiPriority w:val="0"/>
    <w:pPr>
      <w:spacing w:line="360" w:lineRule="auto"/>
    </w:pPr>
    <w:rPr>
      <w:rFonts w:ascii="Arial" w:hAnsi="Arial" w:cs="Arial"/>
      <w:szCs w:val="24"/>
    </w:rPr>
  </w:style>
  <w:style w:type="paragraph" w:customStyle="1" w:styleId="31">
    <w:name w:val="报告书正文"/>
    <w:basedOn w:val="1"/>
    <w:qFormat/>
    <w:uiPriority w:val="0"/>
    <w:pPr>
      <w:adjustRightInd w:val="0"/>
      <w:snapToGrid w:val="0"/>
      <w:spacing w:line="360" w:lineRule="atLeast"/>
      <w:ind w:firstLine="425"/>
      <w:textAlignment w:val="baseline"/>
    </w:pPr>
    <w:rPr>
      <w:rFonts w:ascii="Times New Roman" w:hAnsi="Times New Roman"/>
      <w:sz w:val="24"/>
      <w:szCs w:val="20"/>
    </w:rPr>
  </w:style>
  <w:style w:type="paragraph" w:customStyle="1" w:styleId="32">
    <w:name w:val="样式5"/>
    <w:basedOn w:val="8"/>
    <w:next w:val="33"/>
    <w:qFormat/>
    <w:uiPriority w:val="0"/>
    <w:pPr>
      <w:adjustRightInd/>
      <w:spacing w:line="240" w:lineRule="auto"/>
      <w:ind w:right="-140" w:rightChars="-50" w:firstLine="1653" w:firstLineChars="588"/>
    </w:pPr>
    <w:rPr>
      <w:b/>
      <w:bCs/>
    </w:rPr>
  </w:style>
  <w:style w:type="paragraph" w:customStyle="1" w:styleId="33">
    <w:name w:val="图框文字"/>
    <w:basedOn w:val="1"/>
    <w:qFormat/>
    <w:uiPriority w:val="0"/>
    <w:pPr>
      <w:widowControl w:val="0"/>
      <w:jc w:val="center"/>
      <w:textAlignment w:val="center"/>
    </w:pPr>
    <w:rPr>
      <w:rFonts w:ascii="Times New Roman" w:hAnsi="Times New Roman"/>
      <w:kern w:val="2"/>
    </w:rPr>
  </w:style>
  <w:style w:type="paragraph" w:customStyle="1" w:styleId="34">
    <w:name w:val="_Style 247"/>
    <w:basedOn w:val="1"/>
    <w:qFormat/>
    <w:uiPriority w:val="0"/>
  </w:style>
  <w:style w:type="paragraph" w:customStyle="1" w:styleId="35">
    <w:name w:val=" Char Char Char Char Char Char Char Char Char1 Char"/>
    <w:basedOn w:val="1"/>
    <w:qFormat/>
    <w:uiPriority w:val="0"/>
    <w:rPr>
      <w:sz w:val="21"/>
      <w:szCs w:val="24"/>
    </w:rPr>
  </w:style>
  <w:style w:type="paragraph" w:customStyle="1" w:styleId="36">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7">
    <w:name w:val="1 Char Char Char 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38">
    <w:name w:val="Date1"/>
    <w:basedOn w:val="1"/>
    <w:next w:val="1"/>
    <w:qFormat/>
    <w:uiPriority w:val="0"/>
    <w:rPr>
      <w:sz w:val="21"/>
      <w:szCs w:val="20"/>
    </w:rPr>
  </w:style>
  <w:style w:type="paragraph" w:customStyle="1" w:styleId="39">
    <w:name w:val="书正文"/>
    <w:basedOn w:val="1"/>
    <w:qFormat/>
    <w:uiPriority w:val="0"/>
    <w:pPr>
      <w:adjustRightInd w:val="0"/>
      <w:spacing w:line="520" w:lineRule="exact"/>
      <w:ind w:firstLine="200" w:firstLineChars="200"/>
    </w:pPr>
    <w:rPr>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8</Pages>
  <Words>3688</Words>
  <Characters>4018</Characters>
  <Lines>27</Lines>
  <Paragraphs>7</Paragraphs>
  <TotalTime>2</TotalTime>
  <ScaleCrop>false</ScaleCrop>
  <LinksUpToDate>false</LinksUpToDate>
  <CharactersWithSpaces>4058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2021-08-03T05:24:00Z</dcterms:created>
  <dc:creator>微软用户</dc:creator>
  <cp:lastModifiedBy>user</cp:lastModifiedBy>
  <cp:lastPrinted>2022-03-24T22:34:00Z</cp:lastPrinted>
  <dcterms:modified xsi:type="dcterms:W3CDTF">2022-07-20T14:59:28Z</dcterms:modified>
  <dc:title>枣环行审字[2012]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02DAFF0B21FF40AFAB7A8C8BD1C18779</vt:lpwstr>
  </property>
</Properties>
</file>