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w w:val="97"/>
        </w:rPr>
      </w:pPr>
      <w:r>
        <w:rPr>
          <w:rFonts w:hint="default" w:ascii="Times New Roman" w:hAnsi="Times New Roman" w:eastAsia="楷体" w:cs="Times New Roman"/>
          <w:w w:val="97"/>
        </w:rPr>
        <w:t>枣环许可字</w:t>
      </w:r>
      <w:r>
        <w:rPr>
          <w:rFonts w:hint="default" w:ascii="Times New Roman" w:hAnsi="Times New Roman" w:eastAsia="楷体" w:cs="Times New Roman"/>
          <w:w w:val="97"/>
          <w:lang w:eastAsia="zh-CN"/>
        </w:rPr>
        <w:t>〔</w:t>
      </w:r>
      <w:r>
        <w:rPr>
          <w:rFonts w:hint="default" w:ascii="Times New Roman" w:hAnsi="Times New Roman" w:eastAsia="楷体" w:cs="Times New Roman"/>
          <w:w w:val="97"/>
        </w:rPr>
        <w:t>202</w:t>
      </w:r>
      <w:r>
        <w:rPr>
          <w:rFonts w:hint="default" w:ascii="Times New Roman" w:hAnsi="Times New Roman" w:eastAsia="楷体" w:cs="Times New Roman"/>
          <w:w w:val="97"/>
          <w:lang w:val="en-US" w:eastAsia="zh-CN"/>
        </w:rPr>
        <w:t>2</w:t>
      </w:r>
      <w:r>
        <w:rPr>
          <w:rFonts w:hint="default" w:ascii="Times New Roman" w:hAnsi="Times New Roman" w:eastAsia="楷体" w:cs="Times New Roman"/>
          <w:w w:val="97"/>
          <w:lang w:eastAsia="zh-CN"/>
        </w:rPr>
        <w:t>〕</w:t>
      </w:r>
      <w:r>
        <w:rPr>
          <w:rFonts w:hint="default" w:eastAsia="楷体" w:cs="Times New Roman"/>
          <w:w w:val="97"/>
          <w:lang w:val="en" w:eastAsia="zh-CN"/>
        </w:rPr>
        <w:t>81</w:t>
      </w:r>
      <w:r>
        <w:rPr>
          <w:rFonts w:hint="default" w:ascii="Times New Roman" w:hAnsi="Times New Roman" w:eastAsia="楷体" w:cs="Times New Roman"/>
          <w:w w:val="97"/>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关于山东康震生物技术有限公司</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高端原料药和中间体项目（一期）</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山东康震生物技术有限公司：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w:t>
      </w:r>
      <w:r>
        <w:rPr>
          <w:rFonts w:hint="default" w:ascii="Times New Roman" w:hAnsi="Times New Roman" w:eastAsia="仿宋_GB2312" w:cs="Times New Roman"/>
          <w:color w:val="000000"/>
          <w:sz w:val="32"/>
          <w:szCs w:val="32"/>
          <w:highlight w:val="none"/>
          <w:lang w:eastAsia="zh-CN"/>
        </w:rPr>
        <w:t>单位</w:t>
      </w:r>
      <w:r>
        <w:rPr>
          <w:rFonts w:hint="default" w:ascii="Times New Roman" w:hAnsi="Times New Roman" w:eastAsia="仿宋_GB2312" w:cs="Times New Roman"/>
          <w:color w:val="000000"/>
          <w:sz w:val="32"/>
          <w:szCs w:val="32"/>
          <w:highlight w:val="none"/>
        </w:rPr>
        <w:t>报送的《山东康震生物技术有限公司高端原料药和中间体项目（一期）环境影响报告书》收悉。经研究，批复如下：</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建，位于峄城化工产业园内。主要建设内容包括质检研发楼、1#甲类车间（设1条瑞巴派特生产线、1条富马酸沃诺拉赞生产线、1条磷酸特地唑胺生产线、1条他达拉非生产线）、4#甲类车间（设2条二氯生生产线、1条二苯甲酸酯生产线）、5#甲类车间（设2条卡巴匹林钙生产线，1条磷酸替米考星生产线、1条二丙酸咪唑苯脲生产线）、6#甲类车间（设1条2-苯并[c]呋喃酮生产线，1条对氯苯硼酸生产线、1条3，5-二甲基哌啶生产线）、甲类仓库一、甲类仓库二、丙类仓库、动力车间、总控室、罐区、污水处理、人流传达、1#物流传达、2#物流传达、循环水池、消防水池、室外管架以及厂区绿化等辅助设置，设计产能3553吨/年原料药及中间体，产品包括瑞巴派特、富马酸沃诺拉赞、磷酸特地唑胺、他达拉非、二氯生、二苯甲酸酯、卡巴匹林钙、磷酸替米考星、二丙酸咪唑苯脲、2-苯并[c]呋喃酮、对氯苯硼酸、3，5-二甲基哌啶。</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根据报告书结论，</w:t>
      </w:r>
      <w:r>
        <w:rPr>
          <w:rFonts w:hint="default" w:ascii="Times New Roman" w:hAnsi="Times New Roman" w:eastAsia="仿宋_GB2312" w:cs="Times New Roman"/>
          <w:color w:val="000000"/>
          <w:sz w:val="32"/>
          <w:szCs w:val="32"/>
        </w:rPr>
        <w:t>在全面落实报告书提出的各项生态保护、污染防治及环境风险防范措施后，污染物可达标排放，主要污染物排放总量符合核定的总量控制要求。从</w:t>
      </w:r>
      <w:r>
        <w:rPr>
          <w:rFonts w:hint="default" w:ascii="Times New Roman" w:hAnsi="Times New Roman" w:eastAsia="仿宋_GB2312" w:cs="Times New Roman"/>
          <w:color w:val="000000"/>
          <w:sz w:val="32"/>
          <w:szCs w:val="32"/>
          <w:lang w:eastAsia="zh-CN"/>
        </w:rPr>
        <w:t>生态环境部门职责</w:t>
      </w:r>
      <w:r>
        <w:rPr>
          <w:rFonts w:hint="default" w:ascii="Times New Roman" w:hAnsi="Times New Roman" w:eastAsia="仿宋_GB2312" w:cs="Times New Roman"/>
          <w:color w:val="000000"/>
          <w:sz w:val="32"/>
          <w:szCs w:val="32"/>
        </w:rPr>
        <w:t>角度，我局原则同意</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color w:val="000000"/>
          <w:sz w:val="32"/>
          <w:szCs w:val="32"/>
        </w:rPr>
        <w:t>环境影响报告书中所列建设项目的地点、工艺</w:t>
      </w:r>
      <w:r>
        <w:rPr>
          <w:rFonts w:hint="default" w:ascii="Times New Roman" w:hAnsi="Times New Roman" w:eastAsia="仿宋_GB2312" w:cs="Times New Roman"/>
          <w:color w:val="000000"/>
          <w:sz w:val="32"/>
          <w:szCs w:val="32"/>
          <w:lang w:eastAsia="zh-CN"/>
        </w:rPr>
        <w:t>、污染防治和环境风险防范措施等</w:t>
      </w:r>
      <w:r>
        <w:rPr>
          <w:rFonts w:hint="default" w:ascii="Times New Roman" w:hAnsi="Times New Roman" w:eastAsia="仿宋_GB2312" w:cs="Times New Roman"/>
          <w:color w:val="000000"/>
          <w:sz w:val="32"/>
          <w:szCs w:val="32"/>
        </w:rPr>
        <w:t>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keepNext w:val="0"/>
        <w:keepLines w:val="0"/>
        <w:pageBreakBefore w:val="0"/>
        <w:widowControl w:val="0"/>
        <w:tabs>
          <w:tab w:val="left" w:pos="3030"/>
        </w:tabs>
        <w:kinsoku/>
        <w:wordWrap/>
        <w:overflowPunct/>
        <w:topLinePunct w:val="0"/>
        <w:autoSpaceDE/>
        <w:autoSpaceDN/>
        <w:bidi w:val="0"/>
        <w:spacing w:line="620" w:lineRule="exact"/>
        <w:ind w:left="0" w:leftChars="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eastAsia="zh-CN"/>
        </w:rPr>
        <w:t>严格落实</w:t>
      </w:r>
      <w:r>
        <w:rPr>
          <w:rFonts w:hint="default" w:ascii="Times New Roman" w:hAnsi="Times New Roman" w:eastAsia="仿宋_GB2312" w:cs="Times New Roman"/>
          <w:color w:val="000000"/>
          <w:sz w:val="32"/>
          <w:szCs w:val="32"/>
        </w:rPr>
        <w:t>大气污染防治</w:t>
      </w:r>
      <w:r>
        <w:rPr>
          <w:rFonts w:hint="default" w:ascii="Times New Roman" w:hAnsi="Times New Roman" w:eastAsia="仿宋_GB2312" w:cs="Times New Roman"/>
          <w:color w:val="000000"/>
          <w:sz w:val="32"/>
          <w:szCs w:val="32"/>
          <w:lang w:eastAsia="zh-CN"/>
        </w:rPr>
        <w:t>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四个车间产生的废气单独处理后</w:t>
      </w:r>
      <w:r>
        <w:rPr>
          <w:rFonts w:hint="default" w:ascii="Times New Roman" w:hAnsi="Times New Roman" w:eastAsia="仿宋_GB2312" w:cs="Times New Roman"/>
          <w:color w:val="000000"/>
          <w:sz w:val="32"/>
          <w:szCs w:val="32"/>
          <w:highlight w:val="none"/>
          <w:lang w:eastAsia="zh-CN"/>
        </w:rPr>
        <w:t>分别</w:t>
      </w:r>
      <w:r>
        <w:rPr>
          <w:rFonts w:hint="default" w:ascii="Times New Roman" w:hAnsi="Times New Roman" w:eastAsia="仿宋_GB2312" w:cs="Times New Roman"/>
          <w:color w:val="000000"/>
          <w:sz w:val="32"/>
          <w:szCs w:val="32"/>
          <w:highlight w:val="none"/>
        </w:rPr>
        <w:t>通过25m高排气筒（DA001～DA004）排放。</w:t>
      </w:r>
      <w:r>
        <w:rPr>
          <w:rFonts w:hint="default" w:ascii="Times New Roman" w:hAnsi="Times New Roman" w:eastAsia="仿宋_GB2312" w:cs="Times New Roman"/>
          <w:color w:val="000000"/>
          <w:sz w:val="32"/>
          <w:szCs w:val="32"/>
          <w:highlight w:val="none"/>
          <w:lang w:eastAsia="zh-CN"/>
        </w:rPr>
        <w:t>外排废气须符合</w:t>
      </w:r>
      <w:r>
        <w:rPr>
          <w:rFonts w:hint="default" w:ascii="Times New Roman" w:hAnsi="Times New Roman" w:eastAsia="仿宋_GB2312" w:cs="Times New Roman"/>
          <w:color w:val="000000"/>
          <w:sz w:val="32"/>
          <w:szCs w:val="32"/>
          <w:highlight w:val="none"/>
        </w:rPr>
        <w:t>《挥发性有机物排放标准第6部分：有机化工行业》(DB37/2801.6-2018)表1、表2废气中有机特征污染物及排放限值</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《区域性大气污染物综合排放标准》（DB37/2376-2019）表2重点控制区标准限值</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《制药工业大气污染物排放标准》（GB37823-2019）表1标准限值</w:t>
      </w:r>
      <w:r>
        <w:rPr>
          <w:rFonts w:hint="default" w:ascii="Times New Roman" w:hAnsi="Times New Roman" w:eastAsia="仿宋_GB2312" w:cs="Times New Roman"/>
          <w:color w:val="000000"/>
          <w:sz w:val="32"/>
          <w:szCs w:val="32"/>
          <w:highlight w:val="none"/>
          <w:lang w:eastAsia="zh-CN"/>
        </w:rPr>
        <w:t>要求</w:t>
      </w:r>
      <w:r>
        <w:rPr>
          <w:rFonts w:hint="default" w:ascii="Times New Roman" w:hAnsi="Times New Roman" w:eastAsia="仿宋_GB2312" w:cs="Times New Roman"/>
          <w:color w:val="000000"/>
          <w:sz w:val="32"/>
          <w:szCs w:val="32"/>
          <w:highlight w:val="none"/>
        </w:rPr>
        <w:t>。</w:t>
      </w:r>
    </w:p>
    <w:p>
      <w:pPr>
        <w:pStyle w:val="30"/>
        <w:keepNext w:val="0"/>
        <w:keepLines w:val="0"/>
        <w:pageBreakBefore w:val="0"/>
        <w:widowControl w:val="0"/>
        <w:tabs>
          <w:tab w:val="left" w:pos="3030"/>
        </w:tabs>
        <w:kinsoku/>
        <w:wordWrap/>
        <w:overflowPunct/>
        <w:topLinePunct w:val="0"/>
        <w:autoSpaceDE/>
        <w:autoSpaceDN/>
        <w:bidi w:val="0"/>
        <w:spacing w:line="620" w:lineRule="exact"/>
        <w:ind w:left="0" w:leftChars="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质检研发楼实验废气经处理后引至高于楼顶1.5m的烟道（DA005）排放。</w:t>
      </w:r>
      <w:r>
        <w:rPr>
          <w:rFonts w:hint="default" w:ascii="Times New Roman" w:hAnsi="Times New Roman" w:eastAsia="仿宋_GB2312" w:cs="Times New Roman"/>
          <w:color w:val="000000"/>
          <w:sz w:val="32"/>
          <w:szCs w:val="32"/>
          <w:highlight w:val="none"/>
          <w:lang w:eastAsia="zh-CN"/>
        </w:rPr>
        <w:t>外排废气须符合</w:t>
      </w:r>
      <w:r>
        <w:rPr>
          <w:rFonts w:hint="default" w:ascii="Times New Roman" w:hAnsi="Times New Roman" w:eastAsia="仿宋_GB2312" w:cs="Times New Roman"/>
          <w:color w:val="000000"/>
          <w:sz w:val="32"/>
          <w:szCs w:val="32"/>
          <w:highlight w:val="none"/>
        </w:rPr>
        <w:t>《挥发性有机物排放标准第6部分：有机化工行业》(DB37/2801.6-2018)表1标准限值要求。</w:t>
      </w:r>
    </w:p>
    <w:p>
      <w:pPr>
        <w:pStyle w:val="30"/>
        <w:keepNext w:val="0"/>
        <w:keepLines w:val="0"/>
        <w:pageBreakBefore w:val="0"/>
        <w:widowControl w:val="0"/>
        <w:tabs>
          <w:tab w:val="left" w:pos="3030"/>
        </w:tabs>
        <w:kinsoku/>
        <w:wordWrap/>
        <w:overflowPunct/>
        <w:topLinePunct w:val="0"/>
        <w:autoSpaceDE/>
        <w:autoSpaceDN/>
        <w:bidi w:val="0"/>
        <w:spacing w:line="620" w:lineRule="exact"/>
        <w:ind w:left="0" w:leftChars="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污水处理站废气、储罐区废气</w:t>
      </w:r>
      <w:r>
        <w:rPr>
          <w:rFonts w:hint="default" w:ascii="Times New Roman" w:hAnsi="Times New Roman" w:eastAsia="仿宋_GB2312" w:cs="Times New Roman"/>
          <w:color w:val="000000"/>
          <w:sz w:val="32"/>
          <w:szCs w:val="32"/>
          <w:highlight w:val="none"/>
          <w:lang w:eastAsia="zh-CN"/>
        </w:rPr>
        <w:t>经</w:t>
      </w:r>
      <w:r>
        <w:rPr>
          <w:rFonts w:hint="default" w:ascii="Times New Roman" w:hAnsi="Times New Roman" w:eastAsia="仿宋_GB2312" w:cs="Times New Roman"/>
          <w:color w:val="000000"/>
          <w:sz w:val="32"/>
          <w:szCs w:val="32"/>
          <w:highlight w:val="none"/>
        </w:rPr>
        <w:t>管道收集处理</w:t>
      </w:r>
      <w:r>
        <w:rPr>
          <w:rFonts w:hint="default" w:ascii="Times New Roman" w:hAnsi="Times New Roman" w:eastAsia="仿宋_GB2312" w:cs="Times New Roman"/>
          <w:color w:val="000000"/>
          <w:sz w:val="32"/>
          <w:szCs w:val="32"/>
          <w:highlight w:val="none"/>
          <w:lang w:eastAsia="zh-CN"/>
        </w:rPr>
        <w:t>后</w:t>
      </w:r>
      <w:r>
        <w:rPr>
          <w:rFonts w:hint="default" w:ascii="Times New Roman" w:hAnsi="Times New Roman" w:eastAsia="仿宋_GB2312" w:cs="Times New Roman"/>
          <w:color w:val="000000"/>
          <w:sz w:val="32"/>
          <w:szCs w:val="32"/>
          <w:highlight w:val="none"/>
        </w:rPr>
        <w:t>通过排气筒</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DA006</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排放。</w:t>
      </w:r>
      <w:r>
        <w:rPr>
          <w:rFonts w:hint="default" w:ascii="Times New Roman" w:hAnsi="Times New Roman" w:eastAsia="仿宋_GB2312" w:cs="Times New Roman"/>
          <w:color w:val="000000"/>
          <w:sz w:val="32"/>
          <w:szCs w:val="32"/>
          <w:highlight w:val="none"/>
          <w:lang w:eastAsia="zh-CN"/>
        </w:rPr>
        <w:t>外排废气须符合</w:t>
      </w:r>
      <w:r>
        <w:rPr>
          <w:rFonts w:hint="default" w:ascii="Times New Roman" w:hAnsi="Times New Roman" w:eastAsia="仿宋_GB2312" w:cs="Times New Roman"/>
          <w:color w:val="000000"/>
          <w:sz w:val="32"/>
          <w:szCs w:val="32"/>
          <w:highlight w:val="none"/>
        </w:rPr>
        <w:t>《有机化工企业污水处理厂（站）挥发性有机物及恶臭污染物排放标准》（DB37/3161-2018）要求。</w:t>
      </w:r>
    </w:p>
    <w:p>
      <w:pPr>
        <w:pStyle w:val="30"/>
        <w:keepNext w:val="0"/>
        <w:keepLines w:val="0"/>
        <w:pageBreakBefore w:val="0"/>
        <w:widowControl w:val="0"/>
        <w:tabs>
          <w:tab w:val="left" w:pos="3030"/>
        </w:tabs>
        <w:kinsoku/>
        <w:wordWrap/>
        <w:overflowPunct/>
        <w:topLinePunct w:val="0"/>
        <w:autoSpaceDE/>
        <w:autoSpaceDN/>
        <w:bidi w:val="0"/>
        <w:spacing w:line="620" w:lineRule="exact"/>
        <w:ind w:left="0" w:leftChars="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多效蒸发废气、危废间废气</w:t>
      </w:r>
      <w:r>
        <w:rPr>
          <w:rFonts w:hint="default" w:ascii="Times New Roman" w:hAnsi="Times New Roman" w:eastAsia="仿宋_GB2312" w:cs="Times New Roman"/>
          <w:color w:val="000000"/>
          <w:sz w:val="32"/>
          <w:szCs w:val="32"/>
          <w:highlight w:val="none"/>
          <w:lang w:eastAsia="zh-CN"/>
        </w:rPr>
        <w:t>经</w:t>
      </w:r>
      <w:r>
        <w:rPr>
          <w:rFonts w:hint="default" w:ascii="Times New Roman" w:hAnsi="Times New Roman" w:eastAsia="仿宋_GB2312" w:cs="Times New Roman"/>
          <w:color w:val="000000"/>
          <w:sz w:val="32"/>
          <w:szCs w:val="32"/>
          <w:highlight w:val="none"/>
        </w:rPr>
        <w:t>管道收集处理</w:t>
      </w:r>
      <w:r>
        <w:rPr>
          <w:rFonts w:hint="default" w:ascii="Times New Roman" w:hAnsi="Times New Roman" w:eastAsia="仿宋_GB2312" w:cs="Times New Roman"/>
          <w:color w:val="000000"/>
          <w:sz w:val="32"/>
          <w:szCs w:val="32"/>
          <w:highlight w:val="none"/>
          <w:lang w:eastAsia="zh-CN"/>
        </w:rPr>
        <w:t>后</w:t>
      </w:r>
      <w:r>
        <w:rPr>
          <w:rFonts w:hint="default" w:ascii="Times New Roman" w:hAnsi="Times New Roman" w:eastAsia="仿宋_GB2312" w:cs="Times New Roman"/>
          <w:color w:val="000000"/>
          <w:sz w:val="32"/>
          <w:szCs w:val="32"/>
          <w:highlight w:val="none"/>
        </w:rPr>
        <w:t>通过排气筒DA007排放。</w:t>
      </w:r>
      <w:r>
        <w:rPr>
          <w:rFonts w:hint="default" w:ascii="Times New Roman" w:hAnsi="Times New Roman" w:eastAsia="仿宋_GB2312" w:cs="Times New Roman"/>
          <w:color w:val="000000"/>
          <w:sz w:val="32"/>
          <w:szCs w:val="32"/>
          <w:highlight w:val="none"/>
          <w:lang w:eastAsia="zh-CN"/>
        </w:rPr>
        <w:t>外排废气须符合</w:t>
      </w:r>
      <w:r>
        <w:rPr>
          <w:rFonts w:hint="default" w:ascii="Times New Roman" w:hAnsi="Times New Roman" w:eastAsia="仿宋_GB2312" w:cs="Times New Roman"/>
          <w:color w:val="000000"/>
          <w:sz w:val="32"/>
          <w:szCs w:val="32"/>
          <w:highlight w:val="none"/>
        </w:rPr>
        <w:t>《挥发性有机物排放标准第6部分：有机化工行业》(DB37/2801.6-2018)表1、表2废气中有机特征污染物及排放限值要求。</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落实报告书提出</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无组织排放措施。</w:t>
      </w:r>
      <w:r>
        <w:rPr>
          <w:rFonts w:hint="default" w:ascii="Times New Roman" w:hAnsi="Times New Roman" w:eastAsia="仿宋_GB2312" w:cs="Times New Roman"/>
          <w:color w:val="000000"/>
          <w:sz w:val="32"/>
          <w:szCs w:val="32"/>
          <w:highlight w:val="none"/>
        </w:rPr>
        <w:t>严格落实《挥发性有机物无组织排放控制标准》（GB37822-2019）的相关要求。采用DCS生产控制系统</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rPr>
        <w:t>运输管道密闭</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定期进行LDAR等</w:t>
      </w:r>
      <w:r>
        <w:rPr>
          <w:rFonts w:hint="default" w:ascii="Times New Roman" w:hAnsi="Times New Roman" w:eastAsia="仿宋_GB2312" w:cs="Times New Roman"/>
          <w:color w:val="000000"/>
          <w:sz w:val="32"/>
          <w:szCs w:val="32"/>
          <w:highlight w:val="none"/>
          <w:lang w:eastAsia="zh-CN"/>
        </w:rPr>
        <w:t>措施</w:t>
      </w:r>
      <w:r>
        <w:rPr>
          <w:rFonts w:hint="default" w:ascii="Times New Roman" w:hAnsi="Times New Roman" w:eastAsia="仿宋_GB2312" w:cs="Times New Roman"/>
          <w:color w:val="000000"/>
          <w:sz w:val="32"/>
          <w:szCs w:val="32"/>
          <w:highlight w:val="none"/>
        </w:rPr>
        <w:t>减少生产装置区、储罐区、装卸区的无组织排放，储罐及装卸区采用氮封+气液平衡管处理，减少无组织废气排放。厂界</w:t>
      </w:r>
      <w:r>
        <w:rPr>
          <w:rFonts w:hint="default" w:ascii="Times New Roman" w:hAnsi="Times New Roman" w:eastAsia="仿宋_GB2312" w:cs="Times New Roman"/>
          <w:color w:val="000000"/>
          <w:sz w:val="32"/>
          <w:szCs w:val="32"/>
          <w:highlight w:val="none"/>
          <w:lang w:eastAsia="zh-CN"/>
        </w:rPr>
        <w:t>废气浓度须符合</w:t>
      </w:r>
      <w:r>
        <w:rPr>
          <w:rFonts w:hint="default" w:ascii="Times New Roman" w:hAnsi="Times New Roman" w:eastAsia="仿宋_GB2312" w:cs="Times New Roman"/>
          <w:color w:val="000000"/>
          <w:sz w:val="32"/>
          <w:szCs w:val="32"/>
          <w:highlight w:val="none"/>
        </w:rPr>
        <w:t>《山东省挥发性有机物排放标准 第6部分：有机化工行业》（DB37/2801.6-2018）相关要求。</w:t>
      </w:r>
    </w:p>
    <w:p>
      <w:pPr>
        <w:pStyle w:val="39"/>
        <w:keepNext w:val="0"/>
        <w:keepLines w:val="0"/>
        <w:pageBreakBefore w:val="0"/>
        <w:widowControl w:val="0"/>
        <w:kinsoku/>
        <w:wordWrap/>
        <w:overflowPunct/>
        <w:topLinePunct w:val="0"/>
        <w:autoSpaceDE/>
        <w:autoSpaceDN/>
        <w:bidi w:val="0"/>
        <w:spacing w:line="620" w:lineRule="exact"/>
        <w:ind w:firstLine="48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themeColor="text1"/>
          <w:sz w:val="32"/>
          <w:szCs w:val="32"/>
          <w14:textFill>
            <w14:solidFill>
              <w14:schemeClr w14:val="tx1"/>
            </w14:solidFill>
          </w14:textFill>
        </w:rPr>
        <w:t>严格落实水污染防治措施。按照“雨污分流、清污分流、污污分流”原则完善厂区排水系统。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不同类型的废水进行分类收集预处理后送至公司污水处理站进行处置，符合《化学合成类制药工业水污染物排放标准》（GB21904-2008）表2、表4中限值及园区污水处理厂纳管水质标准（硫酸盐、全盐量应符合污水处理厂进水要求）后，经一企一管送入枣庄丰源水处理有限公司进行深度处理。</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27"/>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日常维护，对出现损害的防渗设施应及时修复和加固，确保防渗设施牢固安全。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（五）严格落实噪声污染防治措施。</w:t>
      </w:r>
      <w:r>
        <w:rPr>
          <w:rFonts w:hint="default" w:ascii="Times New Roman" w:hAnsi="Times New Roman" w:eastAsia="仿宋_GB2312" w:cs="Times New Roman"/>
          <w:color w:val="000000"/>
          <w:sz w:val="32"/>
          <w:szCs w:val="32"/>
          <w:lang w:eastAsia="zh-CN"/>
        </w:rPr>
        <w:t>南</w:t>
      </w:r>
      <w:r>
        <w:rPr>
          <w:rFonts w:hint="default" w:ascii="Times New Roman" w:hAnsi="Times New Roman" w:eastAsia="仿宋_GB2312" w:cs="Times New Roman"/>
          <w:color w:val="000000"/>
          <w:sz w:val="32"/>
          <w:szCs w:val="32"/>
        </w:rPr>
        <w:t>厂界</w:t>
      </w:r>
      <w:r>
        <w:rPr>
          <w:rFonts w:hint="default" w:ascii="Times New Roman" w:hAnsi="Times New Roman" w:eastAsia="仿宋_GB2312" w:cs="Times New Roman"/>
          <w:color w:val="000000"/>
          <w:sz w:val="32"/>
          <w:szCs w:val="32"/>
          <w:lang w:eastAsia="zh-CN"/>
        </w:rPr>
        <w:t>噪声须符合</w:t>
      </w:r>
      <w:r>
        <w:rPr>
          <w:rFonts w:hint="default" w:ascii="Times New Roman" w:hAnsi="Times New Roman" w:eastAsia="仿宋_GB2312" w:cs="Times New Roman"/>
          <w:color w:val="000000"/>
          <w:sz w:val="32"/>
          <w:szCs w:val="32"/>
        </w:rPr>
        <w:t>满足《工业企业厂界环境噪声排放标准》（GB12348-2008）中4</w:t>
      </w:r>
      <w:r>
        <w:rPr>
          <w:rFonts w:hint="default" w:ascii="Times New Roman" w:hAnsi="Times New Roman" w:eastAsia="仿宋_GB2312" w:cs="Times New Roman"/>
          <w:color w:val="000000"/>
          <w:sz w:val="32"/>
          <w:szCs w:val="32"/>
          <w:lang w:val="en"/>
        </w:rPr>
        <w:t>a</w:t>
      </w:r>
      <w:bookmarkStart w:id="0" w:name="_GoBack"/>
      <w:bookmarkEnd w:id="0"/>
      <w:r>
        <w:rPr>
          <w:rFonts w:hint="default" w:ascii="Times New Roman" w:hAnsi="Times New Roman" w:eastAsia="仿宋_GB2312" w:cs="Times New Roman"/>
          <w:color w:val="000000"/>
          <w:sz w:val="32"/>
          <w:szCs w:val="32"/>
        </w:rPr>
        <w:t xml:space="preserve">类标准要求，其他厂界噪声满足3类标准的要求。 </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w:t>
      </w:r>
      <w:r>
        <w:rPr>
          <w:rFonts w:hint="default" w:ascii="Times New Roman" w:hAnsi="Times New Roman" w:eastAsia="仿宋_GB2312" w:cs="Times New Roman"/>
          <w:sz w:val="32"/>
          <w:szCs w:val="32"/>
        </w:rPr>
        <w:t>设置规范的污染物排放口</w:t>
      </w:r>
      <w:r>
        <w:rPr>
          <w:rFonts w:hint="default" w:ascii="Times New Roman" w:hAnsi="Times New Roman" w:eastAsia="仿宋_GB2312" w:cs="Times New Roman"/>
          <w:color w:val="000000"/>
          <w:kern w:val="0"/>
          <w:sz w:val="32"/>
          <w:szCs w:val="32"/>
          <w:lang w:val="zh-CN"/>
        </w:rPr>
        <w:t>和监测口</w:t>
      </w:r>
      <w:r>
        <w:rPr>
          <w:rFonts w:hint="default" w:ascii="Times New Roman" w:hAnsi="Times New Roman" w:eastAsia="仿宋_GB2312" w:cs="Times New Roman"/>
          <w:sz w:val="32"/>
          <w:szCs w:val="32"/>
        </w:rPr>
        <w:t>，排气筒须按照规范要求设置永久采样孔、安装采样监测平台，并设立标志牌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落实环境监测计划。排气筒须安装污染物在线监测设备（</w:t>
      </w:r>
      <w:r>
        <w:rPr>
          <w:rFonts w:hint="default" w:ascii="Times New Roman" w:hAnsi="Times New Roman" w:eastAsia="仿宋_GB2312" w:cs="Times New Roman"/>
          <w:sz w:val="32"/>
          <w:szCs w:val="32"/>
          <w:lang w:eastAsia="zh-CN"/>
        </w:rPr>
        <w:t>含使用</w:t>
      </w:r>
      <w:r>
        <w:rPr>
          <w:rFonts w:hint="default" w:ascii="Times New Roman" w:hAnsi="Times New Roman" w:eastAsia="仿宋_GB2312" w:cs="Times New Roman"/>
          <w:sz w:val="32"/>
          <w:szCs w:val="32"/>
        </w:rPr>
        <w:t>FID检测器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NMHC自动监测设</w:t>
      </w:r>
      <w:r>
        <w:rPr>
          <w:rFonts w:hint="default" w:ascii="Times New Roman" w:hAnsi="Times New Roman" w:eastAsia="仿宋_GB2312" w:cs="Times New Roman"/>
          <w:sz w:val="32"/>
          <w:szCs w:val="32"/>
          <w:lang w:eastAsia="zh-CN"/>
        </w:rPr>
        <w:t>备</w:t>
      </w:r>
      <w:r>
        <w:rPr>
          <w:rFonts w:hint="default" w:ascii="Times New Roman" w:hAnsi="Times New Roman" w:eastAsia="仿宋_GB2312" w:cs="Times New Roman"/>
          <w:sz w:val="32"/>
          <w:szCs w:val="32"/>
        </w:rPr>
        <w:t>），并按要求与生态环境部门联网。严格按照国家环境保护相关法律法规以及排污许可证申请与核发技术规范要求申请排污许可证，不得无证排污或不按证排污，同时应做好排污许可证执行报告等相关工作。</w:t>
      </w:r>
      <w:r>
        <w:rPr>
          <w:rFonts w:hint="default" w:ascii="Times New Roman" w:hAnsi="Times New Roman" w:eastAsia="仿宋_GB2312" w:cs="Times New Roman"/>
          <w:color w:val="000000"/>
          <w:sz w:val="32"/>
          <w:szCs w:val="32"/>
          <w:lang w:eastAsia="zh-CN"/>
        </w:rPr>
        <w:t>严格实施</w:t>
      </w:r>
      <w:r>
        <w:rPr>
          <w:rFonts w:hint="default" w:ascii="Times New Roman" w:hAnsi="Times New Roman" w:eastAsia="仿宋_GB2312" w:cs="Times New Roman"/>
          <w:color w:val="000000"/>
          <w:sz w:val="32"/>
          <w:szCs w:val="32"/>
        </w:rPr>
        <w:t>清洁生产。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）强化环境风险防范和应急措施。</w:t>
      </w:r>
      <w:r>
        <w:rPr>
          <w:rFonts w:hint="default" w:ascii="Times New Roman" w:hAnsi="Times New Roman" w:eastAsia="仿宋_GB2312" w:cs="Times New Roman"/>
          <w:color w:val="000000"/>
          <w:sz w:val="32"/>
          <w:szCs w:val="32"/>
          <w:lang w:eastAsia="zh-CN"/>
        </w:rPr>
        <w:t>组织开展环保设施安全风险评估和隐患排查治理。</w:t>
      </w:r>
      <w:r>
        <w:rPr>
          <w:rStyle w:val="27"/>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单元—厂区—园区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环境风险防控体系要求设置事故废水收集和应急储存设施。厂区内设置足够容积的事故水池，确保事故水可自流进入所在区域的事故水池。建立项目与区域的环境风险监控预警体系，完善突发环境事件应急预案和受影响区域内人员应急疏散方案，配备足够的应急队伍、设备和物资，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该项目运营后，VOCs、SO</w:t>
      </w:r>
      <w:r>
        <w:rPr>
          <w:rFonts w:hint="default" w:ascii="Times New Roman" w:hAnsi="Times New Roman" w:eastAsia="仿宋_GB2312" w:cs="Times New Roman"/>
          <w:color w:val="000000"/>
          <w:sz w:val="32"/>
          <w:szCs w:val="32"/>
          <w:highlight w:val="none"/>
          <w:vertAlign w:val="subscript"/>
        </w:rPr>
        <w:t>2</w:t>
      </w:r>
      <w:r>
        <w:rPr>
          <w:rFonts w:hint="default" w:ascii="Times New Roman" w:hAnsi="Times New Roman" w:eastAsia="仿宋_GB2312" w:cs="Times New Roman"/>
          <w:color w:val="000000"/>
          <w:sz w:val="32"/>
          <w:szCs w:val="32"/>
          <w:highlight w:val="none"/>
        </w:rPr>
        <w:t>、颗粒物排放总量应</w:t>
      </w:r>
      <w:r>
        <w:rPr>
          <w:rFonts w:hint="default" w:ascii="Times New Roman" w:hAnsi="Times New Roman" w:eastAsia="仿宋_GB2312" w:cs="Times New Roman"/>
          <w:color w:val="000000"/>
          <w:sz w:val="32"/>
          <w:szCs w:val="32"/>
          <w:highlight w:val="none"/>
          <w:lang w:eastAsia="zh-CN"/>
        </w:rPr>
        <w:t>分别</w:t>
      </w:r>
      <w:r>
        <w:rPr>
          <w:rFonts w:hint="default" w:ascii="Times New Roman" w:hAnsi="Times New Roman" w:eastAsia="仿宋_GB2312" w:cs="Times New Roman"/>
          <w:color w:val="000000"/>
          <w:sz w:val="32"/>
          <w:szCs w:val="32"/>
          <w:highlight w:val="none"/>
        </w:rPr>
        <w:t>控制在</w:t>
      </w:r>
      <w:r>
        <w:rPr>
          <w:rFonts w:hint="default" w:ascii="Times New Roman" w:hAnsi="Times New Roman" w:eastAsia="仿宋_GB2312" w:cs="Times New Roman"/>
          <w:color w:val="000000"/>
          <w:sz w:val="32"/>
          <w:szCs w:val="32"/>
          <w:highlight w:val="none"/>
          <w:lang w:val="en-US" w:eastAsia="zh-CN"/>
        </w:rPr>
        <w:t>4.343t/a、0.32t/a、0.056t/a</w:t>
      </w:r>
      <w:r>
        <w:rPr>
          <w:rFonts w:hint="default" w:ascii="Times New Roman" w:hAnsi="Times New Roman" w:eastAsia="仿宋_GB2312" w:cs="Times New Roman"/>
          <w:sz w:val="32"/>
          <w:szCs w:val="32"/>
          <w:highlight w:val="none"/>
          <w:shd w:val="clear" w:color="040000" w:fill="auto"/>
          <w:lang w:eastAsia="zh-CN"/>
        </w:rPr>
        <w:t>以内。</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十</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 xml:space="preserve"> </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项目建成后，须按规定程序实施竣工环境保护验收（前述环保措施未落实前，不得通过验收</w:t>
      </w:r>
      <w:r>
        <w:rPr>
          <w:rFonts w:hint="default" w:ascii="Times New Roman" w:hAnsi="Times New Roman" w:eastAsia="仿宋_GB2312" w:cs="Times New Roman"/>
          <w:color w:val="000000"/>
          <w:sz w:val="32"/>
          <w:szCs w:val="32"/>
          <w:lang w:eastAsia="zh-CN"/>
        </w:rPr>
        <w:t>和投入生产</w:t>
      </w:r>
      <w:r>
        <w:rPr>
          <w:rFonts w:hint="default" w:ascii="Times New Roman" w:hAnsi="Times New Roman" w:eastAsia="仿宋_GB2312" w:cs="Times New Roman"/>
          <w:color w:val="000000"/>
          <w:sz w:val="32"/>
          <w:szCs w:val="32"/>
        </w:rPr>
        <w:t>）。项目建设运行中应遵循环评报告书相关要求，该项目采取拆除活动时及服务期满后需开展完成相应的风险评估和修复工作等。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峄城</w:t>
      </w:r>
      <w:r>
        <w:rPr>
          <w:rFonts w:hint="default" w:ascii="Times New Roman" w:hAnsi="Times New Roman" w:eastAsia="仿宋_GB2312" w:cs="Times New Roman"/>
          <w:color w:val="000000"/>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峄城</w:t>
      </w:r>
      <w:r>
        <w:rPr>
          <w:rFonts w:hint="default" w:ascii="Times New Roman" w:hAnsi="Times New Roman" w:eastAsia="仿宋_GB2312" w:cs="Times New Roman"/>
          <w:color w:val="000000"/>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”或不符合相关法律法规规定要求的</w:t>
      </w:r>
      <w:r>
        <w:rPr>
          <w:rFonts w:hint="default" w:ascii="Times New Roman" w:hAnsi="Times New Roman" w:eastAsia="仿宋_GB2312" w:cs="Times New Roman"/>
          <w:color w:val="000000"/>
          <w:sz w:val="32"/>
          <w:szCs w:val="32"/>
        </w:rPr>
        <w:t>，则本文件</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keepNext w:val="0"/>
        <w:keepLines w:val="0"/>
        <w:pageBreakBefore w:val="0"/>
        <w:widowControl w:val="0"/>
        <w:kinsoku/>
        <w:wordWrap/>
        <w:overflowPunct/>
        <w:topLinePunct w:val="0"/>
        <w:autoSpaceDE/>
        <w:autoSpaceDN/>
        <w:bidi w:val="0"/>
        <w:spacing w:line="620" w:lineRule="exact"/>
        <w:ind w:left="0" w:leftChars="0" w:firstLine="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cs="Times New Roman"/>
          <w:sz w:val="30"/>
          <w:szCs w:val="30"/>
        </w:rPr>
      </w:pPr>
    </w:p>
    <w:p>
      <w:pPr>
        <w:spacing w:line="420" w:lineRule="exact"/>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04" w:type="dxa"/>
            <w:tcBorders>
              <w:left w:val="nil"/>
              <w:right w:val="nil"/>
            </w:tcBorders>
            <w:noWrap w:val="0"/>
            <w:vAlign w:val="top"/>
          </w:tcPr>
          <w:p>
            <w:pPr>
              <w:spacing w:line="420" w:lineRule="exact"/>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xml:space="preserve">枣庄市生态环境局办公室             </w:t>
            </w:r>
            <w:r>
              <w:rPr>
                <w:rFonts w:hint="default" w:eastAsia="仿宋_GB2312" w:cs="Times New Roman"/>
                <w:color w:val="000000"/>
                <w:sz w:val="30"/>
                <w:szCs w:val="30"/>
                <w:lang w:val="en"/>
              </w:rPr>
              <w:t xml:space="preserve">  </w:t>
            </w:r>
            <w:r>
              <w:rPr>
                <w:rFonts w:hint="default" w:ascii="Times New Roman" w:hAnsi="Times New Roman" w:eastAsia="仿宋_GB2312" w:cs="Times New Roman"/>
                <w:color w:val="000000"/>
                <w:sz w:val="30"/>
                <w:szCs w:val="30"/>
              </w:rPr>
              <w:t>202</w:t>
            </w:r>
            <w:r>
              <w:rPr>
                <w:rFonts w:hint="default" w:ascii="Times New Roman" w:hAnsi="Times New Roman" w:eastAsia="仿宋_GB2312" w:cs="Times New Roman"/>
                <w:color w:val="000000"/>
                <w:sz w:val="30"/>
                <w:szCs w:val="30"/>
                <w:lang w:val="en-US" w:eastAsia="zh-CN"/>
              </w:rPr>
              <w:t>2</w:t>
            </w:r>
            <w:r>
              <w:rPr>
                <w:rFonts w:hint="default" w:ascii="Times New Roman" w:hAnsi="Times New Roman" w:eastAsia="仿宋_GB2312" w:cs="Times New Roman"/>
                <w:color w:val="000000"/>
                <w:sz w:val="30"/>
                <w:szCs w:val="30"/>
              </w:rPr>
              <w:t>年</w:t>
            </w:r>
            <w:r>
              <w:rPr>
                <w:rFonts w:hint="default" w:ascii="Times New Roman" w:hAnsi="Times New Roman" w:eastAsia="仿宋_GB2312" w:cs="Times New Roman"/>
                <w:color w:val="000000"/>
                <w:sz w:val="30"/>
                <w:szCs w:val="30"/>
                <w:lang w:val="en-US" w:eastAsia="zh-CN"/>
              </w:rPr>
              <w:t>7</w:t>
            </w:r>
            <w:r>
              <w:rPr>
                <w:rFonts w:hint="default" w:ascii="Times New Roman" w:hAnsi="Times New Roman" w:eastAsia="仿宋_GB2312" w:cs="Times New Roman"/>
                <w:color w:val="000000"/>
                <w:sz w:val="30"/>
                <w:szCs w:val="30"/>
              </w:rPr>
              <w:t>月</w:t>
            </w:r>
            <w:r>
              <w:rPr>
                <w:rFonts w:hint="default" w:ascii="Times New Roman" w:hAnsi="Times New Roman" w:eastAsia="仿宋_GB2312" w:cs="Times New Roman"/>
                <w:color w:val="000000"/>
                <w:sz w:val="30"/>
                <w:szCs w:val="30"/>
                <w:lang w:val="en-US" w:eastAsia="zh-CN"/>
              </w:rPr>
              <w:t>25</w:t>
            </w:r>
            <w:r>
              <w:rPr>
                <w:rFonts w:hint="default" w:ascii="Times New Roman" w:hAnsi="Times New Roman" w:eastAsia="仿宋_GB2312" w:cs="Times New Roman"/>
                <w:color w:val="000000"/>
                <w:sz w:val="30"/>
                <w:szCs w:val="30"/>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cs="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192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Y4MmM2MDc1NGFjYmQ5NDYzOTdlZDUxMDI3OWIifQ=="/>
  </w:docVars>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195727"/>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7DAC6D"/>
    <w:rsid w:val="1EC62458"/>
    <w:rsid w:val="1F5A78A4"/>
    <w:rsid w:val="1F6B7162"/>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9565F6"/>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5A677B"/>
    <w:rsid w:val="2FF64284"/>
    <w:rsid w:val="3054546B"/>
    <w:rsid w:val="31534ACC"/>
    <w:rsid w:val="31846766"/>
    <w:rsid w:val="318C3401"/>
    <w:rsid w:val="31F97B06"/>
    <w:rsid w:val="325355C3"/>
    <w:rsid w:val="32FF494E"/>
    <w:rsid w:val="3322137D"/>
    <w:rsid w:val="338A27B8"/>
    <w:rsid w:val="33AB6FDB"/>
    <w:rsid w:val="33AC0A39"/>
    <w:rsid w:val="33DD7E4D"/>
    <w:rsid w:val="33FB4A48"/>
    <w:rsid w:val="34CA3AE5"/>
    <w:rsid w:val="34F82151"/>
    <w:rsid w:val="35FE6BC7"/>
    <w:rsid w:val="3671626C"/>
    <w:rsid w:val="36F34C00"/>
    <w:rsid w:val="37724F2B"/>
    <w:rsid w:val="3798389B"/>
    <w:rsid w:val="37D16482"/>
    <w:rsid w:val="37EAD811"/>
    <w:rsid w:val="37FF17D1"/>
    <w:rsid w:val="38A4257E"/>
    <w:rsid w:val="39B1734A"/>
    <w:rsid w:val="39E12F92"/>
    <w:rsid w:val="3AAE2002"/>
    <w:rsid w:val="3ABA306E"/>
    <w:rsid w:val="3ABFD3E8"/>
    <w:rsid w:val="3AF50A07"/>
    <w:rsid w:val="3B4D624B"/>
    <w:rsid w:val="3BC7254A"/>
    <w:rsid w:val="3C9A3604"/>
    <w:rsid w:val="3D1A2271"/>
    <w:rsid w:val="3D4FC456"/>
    <w:rsid w:val="3D6B698F"/>
    <w:rsid w:val="3D7691E5"/>
    <w:rsid w:val="3DFFF255"/>
    <w:rsid w:val="3E696745"/>
    <w:rsid w:val="3E7EC3F8"/>
    <w:rsid w:val="3EA17051"/>
    <w:rsid w:val="3EBF884F"/>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B3289C"/>
    <w:rsid w:val="46C638F1"/>
    <w:rsid w:val="46C9616F"/>
    <w:rsid w:val="471F908B"/>
    <w:rsid w:val="47D73114"/>
    <w:rsid w:val="47D947DB"/>
    <w:rsid w:val="48617FC9"/>
    <w:rsid w:val="487E4D09"/>
    <w:rsid w:val="48D37898"/>
    <w:rsid w:val="4921070A"/>
    <w:rsid w:val="496E58DF"/>
    <w:rsid w:val="49F02BF7"/>
    <w:rsid w:val="4A000BA0"/>
    <w:rsid w:val="4ACF32F2"/>
    <w:rsid w:val="4AF20754"/>
    <w:rsid w:val="4AF63520"/>
    <w:rsid w:val="4CF7741D"/>
    <w:rsid w:val="4D440D11"/>
    <w:rsid w:val="4DE1643A"/>
    <w:rsid w:val="4DEC1974"/>
    <w:rsid w:val="4EB22EE8"/>
    <w:rsid w:val="4EC454F9"/>
    <w:rsid w:val="4EFDE9EC"/>
    <w:rsid w:val="4EFF0093"/>
    <w:rsid w:val="4F96E0A3"/>
    <w:rsid w:val="4FC7EA9E"/>
    <w:rsid w:val="4FDF1043"/>
    <w:rsid w:val="4FEA41A6"/>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FB6C43"/>
    <w:rsid w:val="5F77F8FA"/>
    <w:rsid w:val="5F814478"/>
    <w:rsid w:val="5F97286F"/>
    <w:rsid w:val="5FCB0559"/>
    <w:rsid w:val="5FEF263E"/>
    <w:rsid w:val="61313C78"/>
    <w:rsid w:val="61571C63"/>
    <w:rsid w:val="61573C78"/>
    <w:rsid w:val="619A7C04"/>
    <w:rsid w:val="61C66672"/>
    <w:rsid w:val="61DA1280"/>
    <w:rsid w:val="62227F6A"/>
    <w:rsid w:val="627833DE"/>
    <w:rsid w:val="62DB2B71"/>
    <w:rsid w:val="63E1330F"/>
    <w:rsid w:val="63FF54A3"/>
    <w:rsid w:val="64AF43D7"/>
    <w:rsid w:val="64BF8BAA"/>
    <w:rsid w:val="64F92008"/>
    <w:rsid w:val="65D64AF1"/>
    <w:rsid w:val="65E73B71"/>
    <w:rsid w:val="663B29A4"/>
    <w:rsid w:val="664A5F3A"/>
    <w:rsid w:val="670C1B3E"/>
    <w:rsid w:val="675353DE"/>
    <w:rsid w:val="676E7C18"/>
    <w:rsid w:val="677ED80C"/>
    <w:rsid w:val="67AB3EDE"/>
    <w:rsid w:val="67D76634"/>
    <w:rsid w:val="67EFDACE"/>
    <w:rsid w:val="68225A75"/>
    <w:rsid w:val="682C6BA5"/>
    <w:rsid w:val="68C905A1"/>
    <w:rsid w:val="68F44B5C"/>
    <w:rsid w:val="694C3255"/>
    <w:rsid w:val="696A13FB"/>
    <w:rsid w:val="696B222C"/>
    <w:rsid w:val="698226A4"/>
    <w:rsid w:val="69BA0E9E"/>
    <w:rsid w:val="69D173FF"/>
    <w:rsid w:val="6AC20A7D"/>
    <w:rsid w:val="6B3FB2B9"/>
    <w:rsid w:val="6BB890BD"/>
    <w:rsid w:val="6BB9FAE5"/>
    <w:rsid w:val="6BC404F0"/>
    <w:rsid w:val="6BDC1F0E"/>
    <w:rsid w:val="6BDFFE15"/>
    <w:rsid w:val="6BFE5BB2"/>
    <w:rsid w:val="6C7432F2"/>
    <w:rsid w:val="6C779B68"/>
    <w:rsid w:val="6D3A5CC5"/>
    <w:rsid w:val="6E7B8CE1"/>
    <w:rsid w:val="6ECF444B"/>
    <w:rsid w:val="6EFA2CE9"/>
    <w:rsid w:val="6EFD7F34"/>
    <w:rsid w:val="6EFEAACB"/>
    <w:rsid w:val="6F057A1E"/>
    <w:rsid w:val="6F6B1950"/>
    <w:rsid w:val="6F7040D8"/>
    <w:rsid w:val="6F78297B"/>
    <w:rsid w:val="6F8B3834"/>
    <w:rsid w:val="6FEBAFBC"/>
    <w:rsid w:val="6FEEB931"/>
    <w:rsid w:val="6FF6544E"/>
    <w:rsid w:val="6FFB2B1D"/>
    <w:rsid w:val="6FFD5A8B"/>
    <w:rsid w:val="6FFF0C2A"/>
    <w:rsid w:val="715A4941"/>
    <w:rsid w:val="71720090"/>
    <w:rsid w:val="71DE62ED"/>
    <w:rsid w:val="721A7397"/>
    <w:rsid w:val="72612CD4"/>
    <w:rsid w:val="726D868B"/>
    <w:rsid w:val="72AB102C"/>
    <w:rsid w:val="72B01342"/>
    <w:rsid w:val="72F618F0"/>
    <w:rsid w:val="73135EE5"/>
    <w:rsid w:val="73211F18"/>
    <w:rsid w:val="735662C8"/>
    <w:rsid w:val="73E8235D"/>
    <w:rsid w:val="73FFC938"/>
    <w:rsid w:val="749E0916"/>
    <w:rsid w:val="74DC4C6D"/>
    <w:rsid w:val="74FD0614"/>
    <w:rsid w:val="758D0746"/>
    <w:rsid w:val="759F36BD"/>
    <w:rsid w:val="75A0144E"/>
    <w:rsid w:val="75DB2FF0"/>
    <w:rsid w:val="75FBF3FC"/>
    <w:rsid w:val="76701595"/>
    <w:rsid w:val="767D1D57"/>
    <w:rsid w:val="76BFDB12"/>
    <w:rsid w:val="76FB5003"/>
    <w:rsid w:val="77123D51"/>
    <w:rsid w:val="7737395C"/>
    <w:rsid w:val="773F33C4"/>
    <w:rsid w:val="773F554D"/>
    <w:rsid w:val="77732AC2"/>
    <w:rsid w:val="777F2FFC"/>
    <w:rsid w:val="77AB042F"/>
    <w:rsid w:val="77BDC9D5"/>
    <w:rsid w:val="77EF86AE"/>
    <w:rsid w:val="77FA2909"/>
    <w:rsid w:val="77FBB10C"/>
    <w:rsid w:val="77FEBCBE"/>
    <w:rsid w:val="77FFCD63"/>
    <w:rsid w:val="78C24056"/>
    <w:rsid w:val="78DA2EA9"/>
    <w:rsid w:val="79C01C24"/>
    <w:rsid w:val="79DF9E7C"/>
    <w:rsid w:val="79EF8F15"/>
    <w:rsid w:val="7A9F6A83"/>
    <w:rsid w:val="7AD92753"/>
    <w:rsid w:val="7AEA486C"/>
    <w:rsid w:val="7AFB75A0"/>
    <w:rsid w:val="7BB787BC"/>
    <w:rsid w:val="7BBD05CC"/>
    <w:rsid w:val="7BBF2789"/>
    <w:rsid w:val="7BE99282"/>
    <w:rsid w:val="7BED0F73"/>
    <w:rsid w:val="7BEFAD4B"/>
    <w:rsid w:val="7BFADCF8"/>
    <w:rsid w:val="7BFF0EA6"/>
    <w:rsid w:val="7CEF4AB6"/>
    <w:rsid w:val="7D063248"/>
    <w:rsid w:val="7D30DD4A"/>
    <w:rsid w:val="7D525D7C"/>
    <w:rsid w:val="7D59184E"/>
    <w:rsid w:val="7D5E5F15"/>
    <w:rsid w:val="7D5F9D68"/>
    <w:rsid w:val="7D7B8F7F"/>
    <w:rsid w:val="7D7F80ED"/>
    <w:rsid w:val="7D8C529A"/>
    <w:rsid w:val="7DB7D886"/>
    <w:rsid w:val="7DF45AA4"/>
    <w:rsid w:val="7DF6A253"/>
    <w:rsid w:val="7DF7CDFA"/>
    <w:rsid w:val="7E2C750A"/>
    <w:rsid w:val="7E734B6C"/>
    <w:rsid w:val="7E7D42AA"/>
    <w:rsid w:val="7E9853D0"/>
    <w:rsid w:val="7ED70E43"/>
    <w:rsid w:val="7EEE9423"/>
    <w:rsid w:val="7EEF8B09"/>
    <w:rsid w:val="7EFD9A47"/>
    <w:rsid w:val="7F2F6E38"/>
    <w:rsid w:val="7F3824FC"/>
    <w:rsid w:val="7F585270"/>
    <w:rsid w:val="7F7F462D"/>
    <w:rsid w:val="7F7F823D"/>
    <w:rsid w:val="7F9A4AFD"/>
    <w:rsid w:val="7FBF2A74"/>
    <w:rsid w:val="7FC73A2B"/>
    <w:rsid w:val="7FCDEA4D"/>
    <w:rsid w:val="7FD678A3"/>
    <w:rsid w:val="7FDC0BAF"/>
    <w:rsid w:val="7FDF61D8"/>
    <w:rsid w:val="7FE94E50"/>
    <w:rsid w:val="7FED3AE5"/>
    <w:rsid w:val="7FEF6B0C"/>
    <w:rsid w:val="7FFB93CA"/>
    <w:rsid w:val="7FFBC457"/>
    <w:rsid w:val="7FFD5248"/>
    <w:rsid w:val="7FFF2252"/>
    <w:rsid w:val="95FEC1C4"/>
    <w:rsid w:val="9D45BB38"/>
    <w:rsid w:val="9DFA3C8D"/>
    <w:rsid w:val="9F73B232"/>
    <w:rsid w:val="9FFF4F0A"/>
    <w:rsid w:val="9FFFBFF4"/>
    <w:rsid w:val="A777988C"/>
    <w:rsid w:val="A7ADDC78"/>
    <w:rsid w:val="A7B4FE04"/>
    <w:rsid w:val="AAD9929A"/>
    <w:rsid w:val="AFDFE7D0"/>
    <w:rsid w:val="AFF3E16E"/>
    <w:rsid w:val="AFF712AC"/>
    <w:rsid w:val="AFFB8A00"/>
    <w:rsid w:val="AFFEB9E1"/>
    <w:rsid w:val="B3D5AA0A"/>
    <w:rsid w:val="B3F316DF"/>
    <w:rsid w:val="B4AC9054"/>
    <w:rsid w:val="B6FDEA49"/>
    <w:rsid w:val="B76CC371"/>
    <w:rsid w:val="B77E6C0B"/>
    <w:rsid w:val="B797BA1C"/>
    <w:rsid w:val="B7BFA034"/>
    <w:rsid w:val="B7C2EFC9"/>
    <w:rsid w:val="B7FF9D0C"/>
    <w:rsid w:val="B9EFF0F1"/>
    <w:rsid w:val="BB2F4635"/>
    <w:rsid w:val="BB4B0E87"/>
    <w:rsid w:val="BB5B2330"/>
    <w:rsid w:val="BBDF5320"/>
    <w:rsid w:val="BCF7B01E"/>
    <w:rsid w:val="BCF976BD"/>
    <w:rsid w:val="BDE5662C"/>
    <w:rsid w:val="BDEEAC39"/>
    <w:rsid w:val="BF36D048"/>
    <w:rsid w:val="BF824DB0"/>
    <w:rsid w:val="BFB7AB31"/>
    <w:rsid w:val="BFFBEE80"/>
    <w:rsid w:val="BFFE113B"/>
    <w:rsid w:val="BFFE53B4"/>
    <w:rsid w:val="BFFF84C8"/>
    <w:rsid w:val="C6F7E866"/>
    <w:rsid w:val="CAFDADBE"/>
    <w:rsid w:val="CCAEA054"/>
    <w:rsid w:val="CFDF6E21"/>
    <w:rsid w:val="CFF64FCF"/>
    <w:rsid w:val="CFF77F0B"/>
    <w:rsid w:val="D15DE91A"/>
    <w:rsid w:val="D174FDE8"/>
    <w:rsid w:val="D1FFF584"/>
    <w:rsid w:val="D57FB589"/>
    <w:rsid w:val="D5FF3DBE"/>
    <w:rsid w:val="D5FF8B0A"/>
    <w:rsid w:val="D67FE771"/>
    <w:rsid w:val="D75739E5"/>
    <w:rsid w:val="D7A6F81E"/>
    <w:rsid w:val="D7E983FF"/>
    <w:rsid w:val="D8CF872E"/>
    <w:rsid w:val="D9F327DC"/>
    <w:rsid w:val="DB5FABC1"/>
    <w:rsid w:val="DBDFF1C0"/>
    <w:rsid w:val="DCF7F45E"/>
    <w:rsid w:val="DDBFDE5D"/>
    <w:rsid w:val="DF5F3B05"/>
    <w:rsid w:val="DFAF4E89"/>
    <w:rsid w:val="E3FD4D5B"/>
    <w:rsid w:val="E3FF09D2"/>
    <w:rsid w:val="E47368C8"/>
    <w:rsid w:val="E672326A"/>
    <w:rsid w:val="E6BBB6A3"/>
    <w:rsid w:val="E6BE8AB7"/>
    <w:rsid w:val="E7BB907E"/>
    <w:rsid w:val="E8DAC67F"/>
    <w:rsid w:val="E957BF82"/>
    <w:rsid w:val="EBD5F73D"/>
    <w:rsid w:val="EBFD841A"/>
    <w:rsid w:val="EBFFE6EA"/>
    <w:rsid w:val="EC50C94E"/>
    <w:rsid w:val="EDB33895"/>
    <w:rsid w:val="EE26ADCB"/>
    <w:rsid w:val="EEFF13DC"/>
    <w:rsid w:val="EF37F4E2"/>
    <w:rsid w:val="EFB2C2E7"/>
    <w:rsid w:val="EFBCEB91"/>
    <w:rsid w:val="EFDD554E"/>
    <w:rsid w:val="EFFD9A3E"/>
    <w:rsid w:val="EFFF9F5A"/>
    <w:rsid w:val="EFFFA9AC"/>
    <w:rsid w:val="F1595000"/>
    <w:rsid w:val="F1595062"/>
    <w:rsid w:val="F1FCBD6C"/>
    <w:rsid w:val="F27FA20E"/>
    <w:rsid w:val="F3730244"/>
    <w:rsid w:val="F37FBC8D"/>
    <w:rsid w:val="F3FDD338"/>
    <w:rsid w:val="F4ECDE89"/>
    <w:rsid w:val="F57ACD26"/>
    <w:rsid w:val="F5AEC5EA"/>
    <w:rsid w:val="F5CF9016"/>
    <w:rsid w:val="F5F22EB7"/>
    <w:rsid w:val="F6753C28"/>
    <w:rsid w:val="F67E489D"/>
    <w:rsid w:val="F6DFFF63"/>
    <w:rsid w:val="F6F9CC09"/>
    <w:rsid w:val="F6FFDC46"/>
    <w:rsid w:val="F7BB905D"/>
    <w:rsid w:val="F7DFD5D0"/>
    <w:rsid w:val="F7F7F569"/>
    <w:rsid w:val="F7FF15A8"/>
    <w:rsid w:val="F9968E6B"/>
    <w:rsid w:val="F9FA3AD5"/>
    <w:rsid w:val="F9FF9816"/>
    <w:rsid w:val="FA5EC977"/>
    <w:rsid w:val="FA6FD43B"/>
    <w:rsid w:val="FB333AC5"/>
    <w:rsid w:val="FB4EED0D"/>
    <w:rsid w:val="FBBA9D23"/>
    <w:rsid w:val="FBBF1013"/>
    <w:rsid w:val="FBBFCEE1"/>
    <w:rsid w:val="FBD30CB4"/>
    <w:rsid w:val="FBF9EB9F"/>
    <w:rsid w:val="FC576A0D"/>
    <w:rsid w:val="FD3BB213"/>
    <w:rsid w:val="FD524C81"/>
    <w:rsid w:val="FD7BAAED"/>
    <w:rsid w:val="FD7E460E"/>
    <w:rsid w:val="FD7F6A91"/>
    <w:rsid w:val="FDF7FE3E"/>
    <w:rsid w:val="FDF9C832"/>
    <w:rsid w:val="FDFE7B0A"/>
    <w:rsid w:val="FDFF6A5C"/>
    <w:rsid w:val="FE2F79CB"/>
    <w:rsid w:val="FE7E1FE8"/>
    <w:rsid w:val="FEB32BC9"/>
    <w:rsid w:val="FF056A06"/>
    <w:rsid w:val="FF3BE222"/>
    <w:rsid w:val="FF3FAC63"/>
    <w:rsid w:val="FF6705B6"/>
    <w:rsid w:val="FF6D9895"/>
    <w:rsid w:val="FF7A3B64"/>
    <w:rsid w:val="FF7F5600"/>
    <w:rsid w:val="FF7F6C2F"/>
    <w:rsid w:val="FF7F84C5"/>
    <w:rsid w:val="FFAE4B53"/>
    <w:rsid w:val="FFAFEB29"/>
    <w:rsid w:val="FFBEA172"/>
    <w:rsid w:val="FFD53605"/>
    <w:rsid w:val="FFDF7F0B"/>
    <w:rsid w:val="FFEE76F4"/>
    <w:rsid w:val="FFF392BF"/>
    <w:rsid w:val="FFFADD44"/>
    <w:rsid w:val="FFFB3B1B"/>
    <w:rsid w:val="FFFBBF50"/>
    <w:rsid w:val="FFFBCDD0"/>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8"/>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3688</Words>
  <Characters>4018</Characters>
  <Lines>27</Lines>
  <Paragraphs>7</Paragraphs>
  <TotalTime>40</TotalTime>
  <ScaleCrop>false</ScaleCrop>
  <LinksUpToDate>false</LinksUpToDate>
  <CharactersWithSpaces>4058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2021-08-03T21:24:00Z</dcterms:created>
  <dc:creator>微软用户</dc:creator>
  <cp:lastModifiedBy>user</cp:lastModifiedBy>
  <cp:lastPrinted>2022-07-25T09:53:48Z</cp:lastPrinted>
  <dcterms:modified xsi:type="dcterms:W3CDTF">2022-07-25T11:50:59Z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02DAFF0B21FF40AFAB7A8C8BD1C18779</vt:lpwstr>
  </property>
</Properties>
</file>