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spacing w:line="580" w:lineRule="exact"/>
        <w:jc w:val="center"/>
        <w:rPr>
          <w:rFonts w:hint="default" w:ascii="Times New Roman" w:hAnsi="Times New Roman" w:eastAsia="仿宋_GB2312" w:cs="Times New Roman"/>
        </w:rPr>
      </w:pPr>
    </w:p>
    <w:p>
      <w:pPr>
        <w:spacing w:line="580" w:lineRule="exact"/>
        <w:jc w:val="center"/>
        <w:rPr>
          <w:rFonts w:hint="default" w:ascii="Times New Roman" w:hAnsi="Times New Roman" w:eastAsia="仿宋_GB2312" w:cs="Times New Roman"/>
        </w:rPr>
      </w:pPr>
    </w:p>
    <w:p>
      <w:pPr>
        <w:spacing w:line="580" w:lineRule="exact"/>
        <w:jc w:val="center"/>
        <w:rPr>
          <w:rFonts w:hint="default" w:ascii="Times New Roman" w:hAnsi="Times New Roman" w:eastAsia="仿宋_GB2312" w:cs="Times New Roman"/>
        </w:rPr>
      </w:pPr>
    </w:p>
    <w:p>
      <w:pPr>
        <w:spacing w:line="580" w:lineRule="exact"/>
        <w:jc w:val="center"/>
        <w:rPr>
          <w:rFonts w:hint="default" w:ascii="Times New Roman" w:hAnsi="Times New Roman" w:eastAsia="仿宋_GB2312" w:cs="Times New Roman"/>
        </w:rPr>
      </w:pPr>
    </w:p>
    <w:p>
      <w:pPr>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w:t>
      </w:r>
      <w:r>
        <w:rPr>
          <w:rFonts w:hint="default" w:ascii="Times New Roman" w:hAnsi="Times New Roman" w:eastAsia="楷体" w:cs="Times New Roman"/>
          <w:w w:val="97"/>
          <w:sz w:val="32"/>
          <w:szCs w:val="32"/>
          <w:lang w:val="en-US" w:eastAsia="zh-CN"/>
        </w:rPr>
        <w:t>许可</w:t>
      </w:r>
      <w:r>
        <w:rPr>
          <w:rFonts w:hint="default" w:ascii="Times New Roman" w:hAnsi="Times New Roman" w:eastAsia="楷体" w:cs="Times New Roman"/>
          <w:w w:val="97"/>
          <w:sz w:val="32"/>
          <w:szCs w:val="32"/>
        </w:rPr>
        <w:t>字</w:t>
      </w:r>
      <w:r>
        <w:rPr>
          <w:rFonts w:hint="default"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w:t>
      </w:r>
      <w:r>
        <w:rPr>
          <w:rFonts w:hint="default"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lang w:val="en-US" w:eastAsia="zh-CN"/>
        </w:rPr>
        <w:t>108</w:t>
      </w:r>
      <w:r>
        <w:rPr>
          <w:rFonts w:hint="default" w:ascii="Times New Roman" w:hAnsi="Times New Roman" w:eastAsia="楷体" w:cs="Times New Roman"/>
          <w:w w:val="97"/>
          <w:sz w:val="32"/>
          <w:szCs w:val="32"/>
        </w:rPr>
        <w:t>号</w:t>
      </w:r>
    </w:p>
    <w:p>
      <w:pPr>
        <w:pStyle w:val="8"/>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bCs/>
          <w:w w:val="100"/>
          <w:sz w:val="44"/>
          <w:szCs w:val="44"/>
        </w:rPr>
      </w:pPr>
      <w:r>
        <w:rPr>
          <w:rFonts w:hint="default" w:ascii="Times New Roman" w:hAnsi="Times New Roman" w:eastAsia="方正大标宋简体" w:cs="Times New Roman"/>
          <w:bCs/>
          <w:w w:val="100"/>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bCs/>
          <w:w w:val="100"/>
          <w:sz w:val="44"/>
          <w:szCs w:val="44"/>
        </w:rPr>
      </w:pPr>
      <w:r>
        <w:rPr>
          <w:rFonts w:hint="default" w:ascii="Times New Roman" w:hAnsi="Times New Roman" w:eastAsia="方正大标宋简体" w:cs="Times New Roman"/>
          <w:bCs/>
          <w:w w:val="100"/>
          <w:sz w:val="44"/>
          <w:szCs w:val="44"/>
        </w:rPr>
        <w:t>关于枣庄市土地发展有限公司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bCs/>
          <w:w w:val="100"/>
          <w:sz w:val="44"/>
          <w:szCs w:val="44"/>
        </w:rPr>
      </w:pPr>
      <w:r>
        <w:rPr>
          <w:rFonts w:hint="default" w:ascii="Times New Roman" w:hAnsi="Times New Roman" w:eastAsia="方正大标宋简体" w:cs="Times New Roman"/>
          <w:bCs/>
          <w:w w:val="100"/>
          <w:sz w:val="44"/>
          <w:szCs w:val="44"/>
        </w:rPr>
        <w:t>年产100万吨建筑石料用灰岩矿建设项目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bCs/>
          <w:w w:val="100"/>
          <w:sz w:val="44"/>
          <w:szCs w:val="44"/>
        </w:rPr>
      </w:pPr>
      <w:r>
        <w:rPr>
          <w:rFonts w:hint="default" w:ascii="Times New Roman" w:hAnsi="Times New Roman" w:eastAsia="方正大标宋简体" w:cs="Times New Roman"/>
          <w:bCs/>
          <w:w w:val="100"/>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Cs/>
          <w:w w:val="90"/>
          <w:sz w:val="32"/>
          <w:szCs w:val="4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枣庄市土地发展有限公司: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你公司报送的《枣庄市土地发展有限公司年产100万吨建筑石料用灰岩矿建设项目环境影响报告表》收悉。经研究，批复如下：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项目为</w:t>
      </w:r>
      <w:r>
        <w:rPr>
          <w:rFonts w:hint="default" w:ascii="Times New Roman" w:hAnsi="Times New Roman" w:eastAsia="仿宋_GB2312" w:cs="Times New Roman"/>
          <w:bCs/>
          <w:sz w:val="32"/>
          <w:szCs w:val="32"/>
          <w:lang w:eastAsia="zh-CN"/>
        </w:rPr>
        <w:t>新建</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位于山东省枣庄市山亭区桑村镇驻地东南约6公里周村南山，重新选址后露天开采</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eastAsia="zh-CN"/>
        </w:rPr>
        <w:t>00万t/a建筑石料用灰岩矿并加工生产不同粒径建筑用骨料</w:t>
      </w:r>
      <w:r>
        <w:rPr>
          <w:rFonts w:hint="default" w:ascii="Times New Roman" w:hAnsi="Times New Roman" w:eastAsia="仿宋_GB2312" w:cs="Times New Roman"/>
          <w:bCs/>
          <w:sz w:val="32"/>
          <w:szCs w:val="32"/>
          <w:lang w:val="en" w:eastAsia="zh-CN"/>
        </w:rPr>
        <w:t>。</w:t>
      </w:r>
      <w:r>
        <w:rPr>
          <w:rFonts w:hint="default" w:ascii="Times New Roman" w:hAnsi="Times New Roman" w:eastAsia="仿宋_GB2312" w:cs="Times New Roman"/>
          <w:bCs/>
          <w:sz w:val="32"/>
          <w:szCs w:val="32"/>
          <w:lang w:eastAsia="zh-CN"/>
        </w:rPr>
        <w:t>主要建设主体工程（矿石开采区占地面积调整为0.0959km</w:t>
      </w:r>
      <w:r>
        <w:rPr>
          <w:rFonts w:hint="default" w:ascii="Times New Roman" w:hAnsi="Times New Roman" w:eastAsia="仿宋_GB2312" w:cs="Times New Roman"/>
          <w:bCs/>
          <w:sz w:val="32"/>
          <w:szCs w:val="32"/>
          <w:vertAlign w:val="superscript"/>
          <w:lang w:eastAsia="zh-CN"/>
        </w:rPr>
        <w:t>2</w:t>
      </w:r>
      <w:r>
        <w:rPr>
          <w:rFonts w:hint="default" w:ascii="Times New Roman" w:hAnsi="Times New Roman" w:eastAsia="仿宋_GB2312" w:cs="Times New Roman"/>
          <w:bCs/>
          <w:sz w:val="32"/>
          <w:szCs w:val="32"/>
          <w:lang w:eastAsia="zh-CN"/>
        </w:rPr>
        <w:t>，骨料加工</w:t>
      </w:r>
      <w:r>
        <w:rPr>
          <w:rFonts w:hint="default" w:ascii="Times New Roman" w:hAnsi="Times New Roman" w:eastAsia="仿宋_GB2312" w:cs="Times New Roman"/>
          <w:bCs/>
          <w:sz w:val="32"/>
          <w:szCs w:val="32"/>
          <w:lang w:eastAsia="zh-CN"/>
        </w:rPr>
        <w:t>区位于矿区范围北部约1100m，</w:t>
      </w:r>
      <w:r>
        <w:rPr>
          <w:rFonts w:hint="default" w:ascii="Times New Roman" w:hAnsi="Times New Roman" w:eastAsia="仿宋_GB2312" w:cs="Times New Roman"/>
          <w:bCs/>
          <w:sz w:val="32"/>
          <w:szCs w:val="32"/>
          <w:lang w:eastAsia="zh-CN"/>
        </w:rPr>
        <w:t>占地面积调整为</w:t>
      </w:r>
      <w:r>
        <w:rPr>
          <w:rFonts w:hint="default" w:ascii="Times New Roman" w:hAnsi="Times New Roman" w:eastAsia="仿宋_GB2312" w:cs="Times New Roman"/>
          <w:bCs/>
          <w:sz w:val="32"/>
          <w:szCs w:val="32"/>
          <w:lang w:val="en-US" w:eastAsia="zh-CN"/>
        </w:rPr>
        <w:t>36000</w:t>
      </w:r>
      <w:r>
        <w:rPr>
          <w:rFonts w:hint="default" w:ascii="Times New Roman" w:hAnsi="Times New Roman" w:eastAsia="仿宋_GB2312" w:cs="Times New Roman"/>
          <w:bCs/>
          <w:sz w:val="32"/>
          <w:szCs w:val="32"/>
          <w:lang w:eastAsia="zh-CN"/>
        </w:rPr>
        <w:t>m</w:t>
      </w:r>
      <w:r>
        <w:rPr>
          <w:rFonts w:hint="default" w:ascii="Times New Roman" w:hAnsi="Times New Roman" w:eastAsia="仿宋_GB2312" w:cs="Times New Roman"/>
          <w:bCs/>
          <w:sz w:val="32"/>
          <w:szCs w:val="32"/>
          <w:vertAlign w:val="superscript"/>
          <w:lang w:val="en-US" w:eastAsia="zh-CN"/>
        </w:rPr>
        <w:t>2</w:t>
      </w:r>
      <w:r>
        <w:rPr>
          <w:rFonts w:hint="default" w:ascii="Times New Roman" w:hAnsi="Times New Roman" w:eastAsia="仿宋_GB2312" w:cs="Times New Roman"/>
          <w:bCs/>
          <w:sz w:val="32"/>
          <w:szCs w:val="32"/>
          <w:vertAlign w:val="baseline"/>
          <w:lang w:val="en-US" w:eastAsia="zh-CN"/>
        </w:rPr>
        <w:t>，总建筑面积6856m</w:t>
      </w:r>
      <w:r>
        <w:rPr>
          <w:rFonts w:hint="default" w:ascii="Times New Roman" w:hAnsi="Times New Roman" w:eastAsia="仿宋_GB2312" w:cs="Times New Roman"/>
          <w:bCs/>
          <w:sz w:val="32"/>
          <w:szCs w:val="32"/>
          <w:vertAlign w:val="superscript"/>
          <w:lang w:val="en-US" w:eastAsia="zh-CN"/>
        </w:rPr>
        <w:t>2</w:t>
      </w:r>
      <w:r>
        <w:rPr>
          <w:rFonts w:hint="default" w:ascii="Times New Roman" w:hAnsi="Times New Roman" w:eastAsia="仿宋_GB2312" w:cs="Times New Roman"/>
          <w:bCs/>
          <w:sz w:val="32"/>
          <w:szCs w:val="32"/>
          <w:vertAlign w:val="baseline"/>
          <w:lang w:val="en-US" w:eastAsia="zh-CN"/>
        </w:rPr>
        <w:t>，主要建设破碎车间、筛分车间，用于对原料进行破碎筛分处理</w:t>
      </w:r>
      <w:r>
        <w:rPr>
          <w:rFonts w:hint="default" w:ascii="Times New Roman" w:hAnsi="Times New Roman" w:eastAsia="仿宋_GB2312" w:cs="Times New Roman"/>
          <w:bCs/>
          <w:sz w:val="32"/>
          <w:szCs w:val="32"/>
          <w:lang w:eastAsia="zh-CN"/>
        </w:rPr>
        <w:t>）、辅助工程、储运工程、公用工程和环保工程</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报告表结论，在全面落实环境影响报告表提出的各项生态保护和污染防治措施后，工程对环境的不利影响能够得到减缓和控制。从环境保护角度分析，我局原则同意你公司报告表所列建设项目的地点、工艺、规模和环境保护对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二、项目建设与运营管理中应重点做好以下工作：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CN"/>
        </w:rPr>
        <w:t>强化生态保护。</w:t>
      </w:r>
      <w:r>
        <w:rPr>
          <w:rFonts w:hint="default" w:ascii="Times New Roman" w:hAnsi="Times New Roman" w:eastAsia="仿宋_GB2312" w:cs="Times New Roman"/>
          <w:color w:val="000000"/>
          <w:sz w:val="32"/>
          <w:szCs w:val="32"/>
          <w:lang w:eastAsia="zh-CN"/>
        </w:rPr>
        <w:t>矿产资源开发全过程应符合《砂石行业绿色矿山建设规范》(DZ/T0316-2018)要求，实现矿区环境生态化、开采方式科学化、资源利用高效化、管理信息数字化和矿区社区和谐化。严格在划</w:t>
      </w:r>
      <w:r>
        <w:rPr>
          <w:rFonts w:hint="default" w:ascii="Times New Roman" w:hAnsi="Times New Roman" w:eastAsia="仿宋_GB2312" w:cs="Times New Roman"/>
          <w:color w:val="000000"/>
          <w:sz w:val="32"/>
          <w:szCs w:val="32"/>
        </w:rPr>
        <w:t>定矿区范围内进行灰岩采矿活动，严禁越界开采。做好生态恢复与土地复垦，将矿山复垦纳入矿山日常生产与管理，采用采矿-排土-造地-复垦一体化技术。分批开采，采空区域及时回填。在被破坏的土地上重建植被和生物群落，恢复生态景观，矿区范围入口、临近公路等可视范围区域应进行景观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严格执行防治水土流失措施，最大程度地减少地表的剥离面积和上层土壤的破坏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加强生产管理，分台阶开采，边开采、边生态恢复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可以进行植被恢复的地方立即进行植被恢复和修复工作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新开挖边坡要采取工程防护与绿化相结合的方法。</w:t>
      </w:r>
      <w:r>
        <w:rPr>
          <w:rFonts w:hint="default" w:ascii="Times New Roman" w:hAnsi="Times New Roman" w:eastAsia="仿宋_GB2312" w:cs="Times New Roman"/>
          <w:color w:val="000000"/>
          <w:sz w:val="32"/>
          <w:szCs w:val="32"/>
          <w:lang w:eastAsia="zh-CN"/>
        </w:rPr>
        <w:t>科学</w:t>
      </w:r>
      <w:r>
        <w:rPr>
          <w:rFonts w:hint="default" w:ascii="Times New Roman" w:hAnsi="Times New Roman" w:eastAsia="仿宋_GB2312" w:cs="Times New Roman"/>
          <w:color w:val="000000"/>
          <w:sz w:val="32"/>
          <w:szCs w:val="32"/>
        </w:rPr>
        <w:t>合理布置道路、基础设施</w:t>
      </w:r>
      <w:r>
        <w:rPr>
          <w:rFonts w:hint="default" w:ascii="Times New Roman" w:hAnsi="Times New Roman" w:eastAsia="仿宋_GB2312" w:cs="Times New Roman"/>
          <w:color w:val="000000"/>
          <w:sz w:val="32"/>
          <w:szCs w:val="32"/>
          <w:lang w:eastAsia="zh-CN"/>
        </w:rPr>
        <w:t>，保护土地资源。</w:t>
      </w:r>
      <w:r>
        <w:rPr>
          <w:rFonts w:hint="default" w:ascii="Times New Roman" w:hAnsi="Times New Roman" w:eastAsia="仿宋_GB2312" w:cs="Times New Roman"/>
          <w:color w:val="000000"/>
          <w:sz w:val="32"/>
          <w:szCs w:val="32"/>
        </w:rPr>
        <w:t>表土剥离后尽量收集</w:t>
      </w:r>
      <w:r>
        <w:rPr>
          <w:rFonts w:hint="default" w:ascii="Times New Roman" w:hAnsi="Times New Roman" w:eastAsia="仿宋_GB2312" w:cs="Times New Roman"/>
          <w:color w:val="000000"/>
          <w:sz w:val="32"/>
          <w:szCs w:val="32"/>
          <w:lang w:eastAsia="zh-CN"/>
        </w:rPr>
        <w:t>复用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边坡</w:t>
      </w:r>
      <w:r>
        <w:rPr>
          <w:rFonts w:hint="default" w:ascii="Times New Roman" w:hAnsi="Times New Roman" w:eastAsia="仿宋_GB2312" w:cs="Times New Roman"/>
          <w:color w:val="000000"/>
          <w:sz w:val="32"/>
          <w:szCs w:val="32"/>
        </w:rPr>
        <w:t>采用种藤蔓植物，矿坑和排土场种植灌乔木，为动物提供更多栖息场所。严禁捕猎野生动物，减少对野生动物栖息地的破坏，合理选择爆破时间，严禁夜间爆破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矿山地表附着植被就近移植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开采结束后，必须对地面构筑物进行全面清理，并对迹地范围进行复垦绿化。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设置绿化专职管理机构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做好草本</w:t>
      </w:r>
      <w:bookmarkStart w:id="0" w:name="_GoBack"/>
      <w:bookmarkEnd w:id="0"/>
      <w:r>
        <w:rPr>
          <w:rFonts w:hint="default" w:ascii="Times New Roman" w:hAnsi="Times New Roman" w:eastAsia="仿宋_GB2312" w:cs="Times New Roman"/>
          <w:color w:val="000000"/>
          <w:sz w:val="32"/>
          <w:szCs w:val="32"/>
        </w:rPr>
        <w:t>植物管护工作和抚育工作，管护时间为3年。矿区绿化覆盖率达到可绿化面积的80％及以上。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强化大气污染防治措施。</w:t>
      </w:r>
      <w:r>
        <w:rPr>
          <w:rFonts w:hint="default" w:ascii="Times New Roman" w:hAnsi="Times New Roman" w:eastAsia="仿宋_GB2312" w:cs="Times New Roman"/>
          <w:color w:val="000000"/>
          <w:sz w:val="32"/>
          <w:szCs w:val="32"/>
          <w:lang w:eastAsia="zh-CN"/>
        </w:rPr>
        <w:t>因本项目</w:t>
      </w:r>
      <w:r>
        <w:rPr>
          <w:rFonts w:hint="default" w:ascii="Times New Roman" w:hAnsi="Times New Roman" w:eastAsia="仿宋_GB2312" w:cs="Times New Roman"/>
          <w:color w:val="000000"/>
          <w:sz w:val="32"/>
          <w:szCs w:val="32"/>
        </w:rPr>
        <w:t>为重新报批项目，目前项目施工期基本结束。</w:t>
      </w:r>
      <w:r>
        <w:rPr>
          <w:rFonts w:hint="default" w:ascii="Times New Roman" w:hAnsi="Times New Roman" w:eastAsia="仿宋_GB2312" w:cs="Times New Roman"/>
          <w:color w:val="000000"/>
          <w:sz w:val="32"/>
          <w:szCs w:val="32"/>
          <w:lang w:eastAsia="zh-CN"/>
        </w:rPr>
        <w:t>开采过程须</w:t>
      </w:r>
      <w:r>
        <w:rPr>
          <w:rFonts w:hint="default" w:ascii="Times New Roman" w:hAnsi="Times New Roman" w:eastAsia="仿宋_GB2312" w:cs="Times New Roman"/>
          <w:color w:val="000000"/>
          <w:sz w:val="32"/>
          <w:szCs w:val="32"/>
        </w:rPr>
        <w:t>采取遮盖、围挡、密闭、喷淋、冲洗等防风抑尘措施。</w:t>
      </w:r>
      <w:r>
        <w:rPr>
          <w:rFonts w:hint="default" w:ascii="Times New Roman" w:hAnsi="Times New Roman" w:eastAsia="仿宋_GB2312" w:cs="Times New Roman"/>
          <w:color w:val="000000"/>
          <w:sz w:val="32"/>
          <w:szCs w:val="32"/>
          <w:lang w:eastAsia="zh-CN"/>
        </w:rPr>
        <w:t>砂石骨料成品堆放处应地面硬化，分类或分仓储存。骨料加工区所有工艺</w:t>
      </w:r>
      <w:r>
        <w:rPr>
          <w:rFonts w:hint="default" w:ascii="Times New Roman" w:hAnsi="Times New Roman" w:eastAsia="仿宋_GB2312" w:cs="Times New Roman"/>
          <w:color w:val="000000"/>
          <w:sz w:val="32"/>
          <w:szCs w:val="32"/>
        </w:rPr>
        <w:t>应在密闭</w:t>
      </w:r>
      <w:r>
        <w:rPr>
          <w:rFonts w:hint="default" w:ascii="Times New Roman" w:hAnsi="Times New Roman" w:eastAsia="仿宋_GB2312" w:cs="Times New Roman"/>
          <w:color w:val="000000"/>
          <w:sz w:val="32"/>
          <w:szCs w:val="32"/>
          <w:lang w:eastAsia="zh-CN"/>
        </w:rPr>
        <w:t>设施</w:t>
      </w:r>
      <w:r>
        <w:rPr>
          <w:rFonts w:hint="default" w:ascii="Times New Roman" w:hAnsi="Times New Roman" w:eastAsia="仿宋_GB2312" w:cs="Times New Roman"/>
          <w:color w:val="000000"/>
          <w:sz w:val="32"/>
          <w:szCs w:val="32"/>
        </w:rPr>
        <w:t>内进行</w:t>
      </w:r>
      <w:r>
        <w:rPr>
          <w:rFonts w:hint="default" w:ascii="Times New Roman" w:hAnsi="Times New Roman" w:eastAsia="仿宋_GB2312" w:cs="Times New Roman"/>
          <w:color w:val="000000"/>
          <w:sz w:val="32"/>
          <w:szCs w:val="32"/>
          <w:lang w:eastAsia="zh-CN"/>
        </w:rPr>
        <w:t>，形成负压空间。</w:t>
      </w:r>
      <w:r>
        <w:rPr>
          <w:rFonts w:hint="default" w:ascii="Times New Roman" w:hAnsi="Times New Roman" w:eastAsia="仿宋_GB2312" w:cs="Times New Roman"/>
          <w:color w:val="000000"/>
          <w:sz w:val="32"/>
          <w:szCs w:val="32"/>
          <w:lang w:eastAsia="zh-CN"/>
        </w:rPr>
        <w:t>破碎下料</w:t>
      </w:r>
      <w:r>
        <w:rPr>
          <w:rFonts w:hint="default" w:ascii="Times New Roman" w:hAnsi="Times New Roman" w:eastAsia="仿宋_GB2312" w:cs="Times New Roman"/>
          <w:color w:val="000000"/>
          <w:sz w:val="32"/>
          <w:szCs w:val="32"/>
          <w:lang w:eastAsia="zh-CN"/>
        </w:rPr>
        <w:t>口设置</w:t>
      </w:r>
      <w:r>
        <w:rPr>
          <w:rFonts w:hint="default" w:ascii="Times New Roman" w:hAnsi="Times New Roman" w:eastAsia="仿宋_GB2312" w:cs="Times New Roman"/>
          <w:color w:val="000000"/>
          <w:sz w:val="32"/>
          <w:szCs w:val="32"/>
          <w:lang w:eastAsia="zh-CN"/>
        </w:rPr>
        <w:t>两级喷水</w:t>
      </w:r>
      <w:r>
        <w:rPr>
          <w:rFonts w:hint="default" w:ascii="Times New Roman" w:hAnsi="Times New Roman" w:eastAsia="仿宋_GB2312" w:cs="Times New Roman"/>
          <w:color w:val="000000"/>
          <w:sz w:val="32"/>
          <w:szCs w:val="32"/>
          <w:lang w:eastAsia="zh-CN"/>
        </w:rPr>
        <w:t>系统，在卸料口、破碎机产尘处设置集气罩，对卸料、破碎粉尘进行收集，收集后通过袋式除尘器尘后通过15m排气筒DA001排放。在筛分机的产尘点设置集气罩收集含尘废气，收集后通过袋式除尘器除尘后经15m高排气筒DA002排放。在4个料仓顶部均设置集气罩收集含尘废气，收集后通过袋式除尘器除尘后经15m高排气筒DA003排放。卸料、破碎、筛分、筒仓有组织排放浓度须符合《建材工业大气污染物排放标准》（DB37/2723-2018）表2中“建筑石材”“</w:t>
      </w:r>
      <w:r>
        <w:rPr>
          <w:rFonts w:hint="default" w:ascii="Times New Roman" w:hAnsi="Times New Roman" w:eastAsia="仿宋_GB2312" w:cs="Times New Roman"/>
          <w:color w:val="000000"/>
          <w:sz w:val="32"/>
          <w:szCs w:val="32"/>
          <w:lang w:eastAsia="zh-CN"/>
        </w:rPr>
        <w:t>重点</w:t>
      </w:r>
      <w:r>
        <w:rPr>
          <w:rFonts w:hint="default" w:ascii="Times New Roman" w:hAnsi="Times New Roman" w:eastAsia="仿宋_GB2312" w:cs="Times New Roman"/>
          <w:color w:val="000000"/>
          <w:sz w:val="32"/>
          <w:szCs w:val="32"/>
          <w:lang w:eastAsia="zh-CN"/>
        </w:rPr>
        <w:t>控制区”的排放浓度限值要求。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强无组织排放废气的治理。落实报告表提出无组织排放措施。采场钻孔凿岩配备湿式除尘设备并采用水雾增湿除尘，爆前岩石洒水，作业过程中采用加装除尘设备、持续洒水和雾炮喷水等方式抑尘、降尘。装载机、破碎机、筛分机、输送机端口以及成品库底出料口等连续产生粉尘部位应安装高效除尘装置并运行。成品在汽车装卸运输过程中引起的二次扬尘，采用装卸点喷淋设备定时喷淋措施。车间出入口设置持续喷淋装置并运行。临时露天堆放石料应使用防尘设施覆盖。场地积尘要日清日毕。运输道路要做好硬化、洒水保洁和抑尘工作，运输车辆要密闭运输，使用防尘布覆盖物料，驶离矿区必须冲洗，严禁运料遗撒和带泥上路。厂界废气浓度须符合《建材工业大气污染物排放标准》(DB37/2373-2018)表3建材工业大气污染物无组织排放浓度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）严格落实水污染防治措施。厂区实行雨污分流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严格</w:t>
      </w:r>
      <w:r>
        <w:rPr>
          <w:rFonts w:hint="default" w:ascii="Times New Roman" w:hAnsi="Times New Roman" w:eastAsia="仿宋_GB2312" w:cs="Times New Roman"/>
          <w:color w:val="000000"/>
          <w:sz w:val="32"/>
          <w:szCs w:val="32"/>
          <w:lang w:eastAsia="zh-CN"/>
        </w:rPr>
        <w:t>分区</w:t>
      </w:r>
      <w:r>
        <w:rPr>
          <w:rFonts w:hint="default" w:ascii="Times New Roman" w:hAnsi="Times New Roman" w:eastAsia="仿宋_GB2312" w:cs="Times New Roman"/>
          <w:color w:val="000000"/>
          <w:sz w:val="32"/>
          <w:szCs w:val="32"/>
        </w:rPr>
        <w:t>防渗措施。车辆冲洗废水收集沉淀后回用于洗车平台，生活废水经厂区化粪池</w:t>
      </w:r>
      <w:r>
        <w:rPr>
          <w:rFonts w:hint="default" w:ascii="Times New Roman" w:hAnsi="Times New Roman" w:eastAsia="仿宋_GB2312" w:cs="Times New Roman"/>
          <w:color w:val="000000"/>
          <w:sz w:val="32"/>
          <w:szCs w:val="32"/>
          <w:lang w:eastAsia="zh-CN"/>
        </w:rPr>
        <w:t>预</w:t>
      </w:r>
      <w:r>
        <w:rPr>
          <w:rFonts w:hint="default" w:ascii="Times New Roman" w:hAnsi="Times New Roman" w:eastAsia="仿宋_GB2312" w:cs="Times New Roman"/>
          <w:color w:val="000000"/>
          <w:sz w:val="32"/>
          <w:szCs w:val="32"/>
        </w:rPr>
        <w:t>处理后由环卫部门定期清运。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严格落实土壤和地下水污染防治措施。按照“源头防控、分区防治、污染监控、应急响应”的原则进行地下水污染防治，强化厂区防渗。建立地下水和土壤污染监控和预警体系，一旦出现土壤或地下水污染，立即启动应急预案和应急措施，减少对土壤和地下水的不利环境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）强化噪声污染防治。爆破前及时通知周围居住村民，在不影响居民正常生活情况下方可进行爆破。爆破作业均在昼间进行，夜间不进行爆破；同时每次爆破时间相同，其余时间一律不允许爆破。采取隔声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减震等措施，确保厂界噪声达到《工业企业厂界噪声排放标准》（GB12348-2008）中的2类标准</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）对固体废物实施分类收集、处理、处置。生活垃圾集中收集后由环卫部门清运</w:t>
      </w:r>
      <w:r>
        <w:rPr>
          <w:rFonts w:hint="default" w:ascii="Times New Roman" w:hAnsi="Times New Roman" w:eastAsia="仿宋_GB2312" w:cs="Times New Roman"/>
          <w:color w:val="000000"/>
          <w:sz w:val="32"/>
          <w:szCs w:val="32"/>
          <w:lang w:eastAsia="zh-CN"/>
        </w:rPr>
        <w:t>。除尘器粉尘全部收集</w:t>
      </w:r>
      <w:r>
        <w:rPr>
          <w:rFonts w:hint="default" w:ascii="Times New Roman" w:hAnsi="Times New Roman" w:eastAsia="仿宋_GB2312" w:cs="Times New Roman"/>
          <w:color w:val="000000"/>
          <w:sz w:val="32"/>
          <w:szCs w:val="32"/>
          <w:lang w:eastAsia="zh-CN"/>
        </w:rPr>
        <w:t>后</w:t>
      </w:r>
      <w:r>
        <w:rPr>
          <w:rFonts w:hint="default" w:ascii="Times New Roman" w:hAnsi="Times New Roman" w:eastAsia="仿宋_GB2312" w:cs="Times New Roman"/>
          <w:color w:val="000000"/>
          <w:sz w:val="32"/>
          <w:szCs w:val="32"/>
          <w:lang w:eastAsia="zh-CN"/>
        </w:rPr>
        <w:t>回用于生产。</w:t>
      </w:r>
      <w:r>
        <w:rPr>
          <w:rFonts w:hint="default" w:ascii="Times New Roman" w:hAnsi="Times New Roman" w:eastAsia="仿宋_GB2312" w:cs="Times New Roman"/>
          <w:color w:val="000000"/>
          <w:sz w:val="32"/>
          <w:szCs w:val="32"/>
        </w:rPr>
        <w:t>袋式除尘器</w:t>
      </w:r>
      <w:r>
        <w:rPr>
          <w:rFonts w:hint="default" w:ascii="Times New Roman" w:hAnsi="Times New Roman" w:eastAsia="仿宋_GB2312" w:cs="Times New Roman"/>
          <w:color w:val="000000"/>
          <w:sz w:val="32"/>
          <w:szCs w:val="32"/>
          <w:lang w:eastAsia="zh-CN"/>
        </w:rPr>
        <w:t>运行产生的</w:t>
      </w:r>
      <w:r>
        <w:rPr>
          <w:rFonts w:hint="default" w:ascii="Times New Roman" w:hAnsi="Times New Roman" w:eastAsia="仿宋_GB2312" w:cs="Times New Roman"/>
          <w:color w:val="000000"/>
          <w:sz w:val="32"/>
          <w:szCs w:val="32"/>
        </w:rPr>
        <w:t>废布袋由厂家回收处置。沉淀池沉渣外售至建材生产企业作为原料。废机油、废机油桶在厂内危废暂存间暂存后，委托有资质单位处置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一般固废贮存过程应满足相应防渗漏、防雨淋、防扬尘等环境保护要求；</w:t>
      </w:r>
      <w:r>
        <w:rPr>
          <w:rFonts w:hint="default" w:ascii="Times New Roman" w:hAnsi="Times New Roman" w:eastAsia="仿宋_GB2312" w:cs="Times New Roman"/>
          <w:color w:val="000000"/>
          <w:sz w:val="32"/>
          <w:szCs w:val="32"/>
          <w:lang w:eastAsia="zh-CN"/>
        </w:rPr>
        <w:t>危险废物</w:t>
      </w:r>
      <w:r>
        <w:rPr>
          <w:rFonts w:hint="default" w:ascii="Times New Roman" w:hAnsi="Times New Roman" w:eastAsia="仿宋_GB2312" w:cs="Times New Roman"/>
          <w:color w:val="000000"/>
          <w:sz w:val="32"/>
          <w:szCs w:val="32"/>
        </w:rPr>
        <w:t>的收集、贮运和转运环节以及危险废物暂存间严格按照《危险废物贮存污染控制标准》（GB18597-2001）及修改单要求。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）强化污染源管理。按照国家和地方有关规定，建设规范污染物排放口，并设立标志牌，标示治理工艺流程图。落实环评文件提出的环境管理及监测计划。卸料和破碎排气筒DA001、</w:t>
      </w:r>
      <w:r>
        <w:rPr>
          <w:rFonts w:hint="default" w:ascii="Times New Roman" w:hAnsi="Times New Roman" w:eastAsia="仿宋_GB2312" w:cs="Times New Roman"/>
          <w:color w:val="000000"/>
          <w:sz w:val="32"/>
          <w:szCs w:val="32"/>
          <w:lang w:eastAsia="zh-CN"/>
        </w:rPr>
        <w:t>筛分</w:t>
      </w:r>
      <w:r>
        <w:rPr>
          <w:rFonts w:hint="default" w:ascii="Times New Roman" w:hAnsi="Times New Roman" w:eastAsia="仿宋_GB2312" w:cs="Times New Roman"/>
          <w:color w:val="000000"/>
          <w:sz w:val="32"/>
          <w:szCs w:val="32"/>
        </w:rPr>
        <w:t>排气筒DA00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须安装颗粒物自动监控设备，矿区及骨料加工区须安装至少3处符合国家监测标准要求的β射线法环境空气PM</w:t>
      </w:r>
      <w:r>
        <w:rPr>
          <w:rFonts w:hint="default" w:ascii="Times New Roman" w:hAnsi="Times New Roman" w:eastAsia="仿宋_GB2312" w:cs="Times New Roman"/>
          <w:color w:val="000000"/>
          <w:sz w:val="32"/>
          <w:szCs w:val="32"/>
          <w:vertAlign w:val="subscript"/>
        </w:rPr>
        <w:t>10</w:t>
      </w:r>
      <w:r>
        <w:rPr>
          <w:rFonts w:hint="default" w:ascii="Times New Roman" w:hAnsi="Times New Roman" w:eastAsia="仿宋_GB2312" w:cs="Times New Roman"/>
          <w:color w:val="000000"/>
          <w:sz w:val="32"/>
          <w:szCs w:val="32"/>
        </w:rPr>
        <w:t>自动监控设备。安装视频监控系统，监控范围包括储存</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厂区道路、生产车间等地方，做到全覆盖、无盲区、全时段监控，且视频存储时间不得少于三个月。视频监控和在线自动监控设施须与生态环境部门联网。参照《重污染天气重点行业移动源应急管理技术导则》建立门禁系统和电子台账，门禁系统监控数据按要求与生态环境部门联网。运输车辆须全部使用达到国五及以上排放标准（含燃气）或新能源汽车，非道路移动机械全部达到国三及以上排放标准或使用新能源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）强化环境风险防范和应急措施。制定突发环境事件应急预案，配备必要的事故防范应急设施、设备并定期演练，切实加强事故应急处理及防范能力，确保环境安全。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）该项目运营后，</w:t>
      </w:r>
      <w:r>
        <w:rPr>
          <w:rFonts w:hint="default" w:ascii="Times New Roman" w:hAnsi="Times New Roman" w:eastAsia="仿宋_GB2312" w:cs="Times New Roman"/>
          <w:color w:val="000000"/>
          <w:sz w:val="32"/>
          <w:szCs w:val="32"/>
          <w:lang w:eastAsia="zh-CN"/>
        </w:rPr>
        <w:t>全厂</w:t>
      </w:r>
      <w:r>
        <w:rPr>
          <w:rFonts w:hint="default" w:ascii="Times New Roman" w:hAnsi="Times New Roman" w:eastAsia="仿宋_GB2312" w:cs="Times New Roman"/>
          <w:color w:val="000000"/>
          <w:sz w:val="32"/>
          <w:szCs w:val="32"/>
        </w:rPr>
        <w:t>颗粒物</w:t>
      </w:r>
      <w:r>
        <w:rPr>
          <w:rFonts w:hint="default" w:ascii="Times New Roman" w:hAnsi="Times New Roman" w:eastAsia="仿宋_GB2312" w:cs="Times New Roman"/>
          <w:color w:val="000000"/>
          <w:sz w:val="32"/>
          <w:szCs w:val="32"/>
          <w:lang w:eastAsia="zh-CN"/>
        </w:rPr>
        <w:t>排放总量</w:t>
      </w:r>
      <w:r>
        <w:rPr>
          <w:rFonts w:hint="default" w:ascii="Times New Roman" w:hAnsi="Times New Roman" w:eastAsia="仿宋_GB2312" w:cs="Times New Roman"/>
          <w:color w:val="000000"/>
          <w:sz w:val="32"/>
          <w:szCs w:val="32"/>
        </w:rPr>
        <w:t>应控制在</w:t>
      </w:r>
      <w:r>
        <w:rPr>
          <w:rFonts w:hint="default" w:ascii="Times New Roman" w:hAnsi="Times New Roman" w:eastAsia="仿宋_GB2312" w:cs="Times New Roman"/>
          <w:color w:val="000000"/>
          <w:sz w:val="32"/>
          <w:szCs w:val="32"/>
          <w:lang w:val="en-US" w:eastAsia="zh-CN"/>
        </w:rPr>
        <w:t>7.241</w:t>
      </w:r>
      <w:r>
        <w:rPr>
          <w:rFonts w:hint="default" w:ascii="Times New Roman" w:hAnsi="Times New Roman" w:eastAsia="仿宋_GB2312" w:cs="Times New Roman"/>
          <w:color w:val="000000"/>
          <w:sz w:val="32"/>
          <w:szCs w:val="32"/>
        </w:rPr>
        <w:t>t/a以内。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三、你公司必须严格执行配套建设的环境保护设施与主体项目同时设计、同时施工、同时投入使用的“三同时”制度。项目竣工后，须按规定程序进行竣工环境保护验收</w:t>
      </w:r>
      <w:r>
        <w:rPr>
          <w:rFonts w:hint="default" w:ascii="Times New Roman" w:hAnsi="Times New Roman" w:eastAsia="仿宋_GB2312" w:cs="Times New Roman"/>
          <w:color w:val="000000"/>
          <w:sz w:val="32"/>
          <w:szCs w:val="32"/>
          <w:lang w:eastAsia="zh-CN"/>
        </w:rPr>
        <w:t>（前述环保措施未落实前，不得通过验收和投入生产）</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五、由市生态环境局</w:t>
      </w:r>
      <w:r>
        <w:rPr>
          <w:rFonts w:hint="default" w:ascii="Times New Roman" w:hAnsi="Times New Roman" w:eastAsia="仿宋_GB2312" w:cs="Times New Roman"/>
          <w:color w:val="000000"/>
          <w:sz w:val="32"/>
          <w:szCs w:val="32"/>
          <w:lang w:eastAsia="zh-CN"/>
        </w:rPr>
        <w:t>山亭</w:t>
      </w:r>
      <w:r>
        <w:rPr>
          <w:rFonts w:hint="default" w:ascii="Times New Roman" w:hAnsi="Times New Roman" w:eastAsia="仿宋_GB2312" w:cs="Times New Roman"/>
          <w:color w:val="000000"/>
          <w:sz w:val="32"/>
          <w:szCs w:val="32"/>
        </w:rPr>
        <w:t>分局和市生态环境综合执法支队负责该项目的“三同时”监督检查和日常管理工作。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六、你公司应在接到本批复后10个工作日内，将批准后的环境影响报告表送市生态环境局</w:t>
      </w:r>
      <w:r>
        <w:rPr>
          <w:rFonts w:hint="default" w:ascii="Times New Roman" w:hAnsi="Times New Roman" w:eastAsia="仿宋_GB2312" w:cs="Times New Roman"/>
          <w:color w:val="000000"/>
          <w:sz w:val="32"/>
          <w:szCs w:val="32"/>
          <w:lang w:eastAsia="zh-CN"/>
        </w:rPr>
        <w:t>山亭</w:t>
      </w:r>
      <w:r>
        <w:rPr>
          <w:rFonts w:hint="default" w:ascii="Times New Roman" w:hAnsi="Times New Roman" w:eastAsia="仿宋_GB2312" w:cs="Times New Roman"/>
          <w:color w:val="000000"/>
          <w:sz w:val="32"/>
          <w:szCs w:val="32"/>
        </w:rPr>
        <w:t>分局，并按规定接受各级生态环境部门的监督检查。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”或不符合相关法律法规要求的</w:t>
      </w:r>
      <w:r>
        <w:rPr>
          <w:rFonts w:hint="default" w:ascii="Times New Roman" w:hAnsi="Times New Roman" w:eastAsia="仿宋_GB2312" w:cs="Times New Roman"/>
          <w:color w:val="000000"/>
          <w:sz w:val="32"/>
          <w:szCs w:val="32"/>
        </w:rPr>
        <w:t>，则本文件自然作废。</w:t>
      </w:r>
    </w:p>
    <w:p>
      <w:pPr>
        <w:pStyle w:val="8"/>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8"/>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报告表  批复</w:t>
      </w:r>
    </w:p>
    <w:tbl>
      <w:tblPr>
        <w:tblStyle w:val="9"/>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13</w:t>
            </w:r>
            <w:r>
              <w:rPr>
                <w:rFonts w:hint="default" w:ascii="Times New Roman" w:hAnsi="Times New Roman" w:eastAsia="仿宋_GB2312" w:cs="Times New Roman"/>
                <w:color w:val="000000"/>
                <w:sz w:val="28"/>
                <w:szCs w:val="28"/>
              </w:rPr>
              <w:t>日印发</w:t>
            </w:r>
          </w:p>
        </w:tc>
      </w:tr>
    </w:tbl>
    <w:p>
      <w:pPr>
        <w:spacing w:line="440" w:lineRule="exact"/>
        <w:jc w:val="center"/>
        <w:rPr>
          <w:rFonts w:hint="default" w:ascii="Times New Roman" w:hAnsi="Times New Roman" w:cs="Times New Roman"/>
        </w:rPr>
      </w:pP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rPr>
        <w:t>电子批复领取指</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http://sthjj.zaozhuang.gov.cn/sthjyw/hpsp/xmsp/202205/t20220531_1442654.html</w:t>
      </w:r>
    </w:p>
    <w:sectPr>
      <w:footerReference r:id="rId3" w:type="default"/>
      <w:footerReference r:id="rId4"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erif Bengali">
    <w:panose1 w:val="02020502040504020204"/>
    <w:charset w:val="00"/>
    <w:family w:val="auto"/>
    <w:pitch w:val="default"/>
    <w:sig w:usb0="0001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5180965</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Style w:val="11"/>
                            </w:rPr>
                          </w:pPr>
                          <w:r>
                            <w:rPr>
                              <w:rStyle w:val="11"/>
                              <w:rFonts w:ascii="Times New Roman" w:hAnsi="Times New Roman"/>
                            </w:rPr>
                            <w:t>—</w:t>
                          </w: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1</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r>
                            <w:rPr>
                              <w:rStyle w:val="11"/>
                              <w:rFonts w:ascii="Times New Roman" w:hAnsi="Times New Roma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407.95pt;margin-top:-3pt;height:144pt;width:144pt;mso-position-horizontal-relative:margin;mso-wrap-style:none;z-index:251659264;mso-width-relative:page;mso-height-relative:page;" filled="f" stroked="f" coordsize="21600,21600" o:gfxdata="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CcCtk1gAAAAsBAAAPAAAAAAAAAAEAIAAAADgAAABkcnMvZG93&#10;bnJldi54bWxQSwECFAAUAAAACACHTuJAqosylLMBAABSAwAADgAAAAAAAAABACAAAAA7AQAAZHJz&#10;L2Uyb0RvYy54bWxQSwUGAAAAAAYABgBZAQAAYAUAAAAA&#10;">
              <v:fill on="f" focussize="0,0"/>
              <v:stroke on="f"/>
              <v:imagedata o:title=""/>
              <o:lock v:ext="edit" aspectratio="f"/>
              <v:textbox inset="0mm,0mm,0mm,0mm" style="mso-fit-shape-to-text:t;">
                <w:txbxContent>
                  <w:p>
                    <w:pPr>
                      <w:pStyle w:val="6"/>
                      <w:rPr>
                        <w:rStyle w:val="11"/>
                      </w:rPr>
                    </w:pPr>
                    <w:r>
                      <w:rPr>
                        <w:rStyle w:val="11"/>
                        <w:rFonts w:ascii="Times New Roman" w:hAnsi="Times New Roman"/>
                      </w:rPr>
                      <w:t>—</w:t>
                    </w: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1</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r>
                      <w:rPr>
                        <w:rStyle w:val="11"/>
                        <w:rFonts w:ascii="Times New Roman" w:hAnsi="Times New Roma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Fonts w:ascii="Times New Roman" w:hAnsi="Times New Roman"/>
      </w:rPr>
      <w:instrText xml:space="preserve">PAGE  </w:instrText>
    </w:r>
    <w:r>
      <w:fldChar w:fldCharType="separate"/>
    </w:r>
    <w:r>
      <w:rPr>
        <w:rStyle w:val="11"/>
        <w:rFonts w:ascii="Times New Roman" w:hAnsi="Times New Roma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89DFF"/>
    <w:multiLevelType w:val="singleLevel"/>
    <w:tmpl w:val="3A489D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GNiYzVjZWMyMzY2Njg0OTkzOGRlMGNjYzc3YmIifQ=="/>
  </w:docVars>
  <w:rsids>
    <w:rsidRoot w:val="21A1587D"/>
    <w:rsid w:val="196E2748"/>
    <w:rsid w:val="21A1587D"/>
    <w:rsid w:val="3C0A2B23"/>
    <w:rsid w:val="5BBF84C5"/>
    <w:rsid w:val="5BD9F20E"/>
    <w:rsid w:val="70597D42"/>
    <w:rsid w:val="786F3422"/>
    <w:rsid w:val="7F97EE29"/>
    <w:rsid w:val="EBFFE49F"/>
    <w:rsid w:val="F6EB6731"/>
    <w:rsid w:val="F72D59B7"/>
    <w:rsid w:val="F7FF234B"/>
    <w:rsid w:val="F9E958F8"/>
    <w:rsid w:val="FBFED41B"/>
    <w:rsid w:val="FBFFE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tabs>
        <w:tab w:val="left" w:pos="900"/>
      </w:tabs>
      <w:spacing w:after="120" w:afterLines="0"/>
      <w:ind w:firstLine="420" w:firstLineChars="100"/>
    </w:pPr>
    <w:rPr>
      <w:sz w:val="21"/>
    </w:rPr>
  </w:style>
  <w:style w:type="paragraph" w:styleId="3">
    <w:name w:val="Body Text Indent"/>
    <w:next w:val="4"/>
    <w:qFormat/>
    <w:uiPriority w:val="0"/>
    <w:pPr>
      <w:widowControl w:val="0"/>
      <w:spacing w:line="460" w:lineRule="atLeast"/>
      <w:ind w:firstLine="284"/>
      <w:jc w:val="both"/>
    </w:pPr>
    <w:rPr>
      <w:rFonts w:ascii="Calibri" w:hAnsi="Calibri" w:eastAsia="宋体" w:cs="Times New Roman"/>
      <w:spacing w:val="36"/>
      <w:kern w:val="2"/>
      <w:sz w:val="24"/>
      <w:lang w:val="en-US" w:eastAsia="zh-CN" w:bidi="ar-SA"/>
    </w:rPr>
  </w:style>
  <w:style w:type="paragraph" w:styleId="4">
    <w:name w:val="header"/>
    <w:next w:val="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customStyle="1" w:styleId="5">
    <w:name w:val="UserStyle_8"/>
    <w:qFormat/>
    <w:uiPriority w:val="0"/>
    <w:pPr>
      <w:widowControl w:val="0"/>
      <w:spacing w:line="240" w:lineRule="auto"/>
      <w:ind w:right="-140" w:rightChars="-50" w:firstLine="1653" w:firstLineChars="588"/>
      <w:jc w:val="both"/>
      <w:textAlignment w:val="baseline"/>
    </w:pPr>
    <w:rPr>
      <w:rFonts w:ascii="宋体" w:hAnsi="Tms Rmn" w:eastAsia="宋体" w:cs="Times New Roman"/>
      <w:b/>
      <w:bCs/>
      <w:kern w:val="0"/>
      <w:sz w:val="28"/>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Normal (Web)"/>
    <w:basedOn w:val="1"/>
    <w:qFormat/>
    <w:uiPriority w:val="0"/>
    <w:rPr>
      <w:sz w:val="24"/>
    </w:rPr>
  </w:style>
  <w:style w:type="paragraph" w:styleId="8">
    <w:name w:val="Body Text First Indent 2"/>
    <w:next w:val="1"/>
    <w:qFormat/>
    <w:uiPriority w:val="0"/>
    <w:pPr>
      <w:widowControl w:val="0"/>
      <w:spacing w:after="120" w:afterLines="0" w:line="240" w:lineRule="auto"/>
      <w:ind w:left="420" w:leftChars="200" w:firstLine="420" w:firstLineChars="200"/>
      <w:jc w:val="both"/>
    </w:pPr>
    <w:rPr>
      <w:rFonts w:ascii="Calibri" w:hAnsi="Calibri" w:eastAsia="宋体" w:cs="Times New Roman"/>
      <w:spacing w:val="0"/>
      <w:kern w:val="2"/>
      <w:sz w:val="21"/>
      <w:szCs w:val="24"/>
      <w:lang w:val="en-US" w:eastAsia="zh-CN" w:bidi="ar-SA"/>
    </w:rPr>
  </w:style>
  <w:style w:type="character" w:styleId="11">
    <w:name w:val="page number"/>
    <w:qFormat/>
    <w:uiPriority w:val="0"/>
  </w:style>
  <w:style w:type="paragraph" w:customStyle="1" w:styleId="12">
    <w:name w:val="UserStyle_9"/>
    <w:next w:val="1"/>
    <w:qFormat/>
    <w:uiPriority w:val="0"/>
    <w:pPr>
      <w:widowControl w:val="0"/>
      <w:spacing w:line="480" w:lineRule="atLeast"/>
      <w:jc w:val="both"/>
      <w:textAlignment w:val="baseline"/>
    </w:pPr>
    <w:rPr>
      <w:rFonts w:ascii="宋体" w:hAnsi="Tms Rmn" w:eastAsia="宋体" w:cs="Times New Roman"/>
      <w:kern w:val="0"/>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3250</Words>
  <Characters>3473</Characters>
  <Lines>0</Lines>
  <Paragraphs>0</Paragraphs>
  <TotalTime>9</TotalTime>
  <ScaleCrop>false</ScaleCrop>
  <LinksUpToDate>false</LinksUpToDate>
  <CharactersWithSpaces>3506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2022-10-08T04:41:00Z</dcterms:created>
  <dc:creator>Administrator</dc:creator>
  <cp:lastModifiedBy>user</cp:lastModifiedBy>
  <cp:lastPrinted>2022-10-13T17:26:37Z</cp:lastPrinted>
  <dcterms:modified xsi:type="dcterms:W3CDTF">2022-10-13T17:26:41Z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9FE96471A3AD4A9ABF9782E7F9834F8E</vt:lpwstr>
  </property>
</Properties>
</file>