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楷体" w:cs="Times New Roman"/>
          <w:w w:val="97"/>
          <w:sz w:val="32"/>
          <w:szCs w:val="32"/>
        </w:rPr>
      </w:pPr>
      <w:r>
        <w:rPr>
          <w:rFonts w:hint="default" w:ascii="Times New Roman" w:hAnsi="Times New Roman" w:eastAsia="楷体" w:cs="Times New Roman"/>
          <w:w w:val="97"/>
          <w:sz w:val="32"/>
          <w:szCs w:val="32"/>
        </w:rPr>
        <w:t>枣环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val="en-US" w:eastAsia="zh-CN"/>
        </w:rPr>
        <w:t>许可</w:t>
      </w:r>
      <w:r>
        <w:rPr>
          <w:rFonts w:hint="default" w:ascii="Times New Roman" w:hAnsi="Times New Roman" w:eastAsia="楷体" w:cs="Times New Roman"/>
          <w:w w:val="97"/>
          <w:sz w:val="32"/>
          <w:szCs w:val="32"/>
        </w:rPr>
        <w:t>字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" w:cs="Times New Roman"/>
          <w:w w:val="97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w w:val="97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楷体" w:cs="Times New Roman"/>
          <w:w w:val="97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楷体" w:cs="Times New Roman"/>
          <w:w w:val="97"/>
          <w:sz w:val="32"/>
          <w:szCs w:val="32"/>
        </w:rPr>
        <w:t>号</w:t>
      </w:r>
    </w:p>
    <w:p>
      <w:pPr>
        <w:pStyle w:val="8"/>
        <w:spacing w:before="0" w:beforeLines="0" w:beforeAutospacing="0" w:after="0" w:afterLines="0" w:afterAutospacing="0" w:line="58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关于枣庄</w:t>
      </w: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  <w:lang w:eastAsia="zh-CN"/>
        </w:rPr>
        <w:t>天泽商贸</w:t>
      </w: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  <w:lang w:eastAsia="zh-CN"/>
        </w:rPr>
        <w:t>年产</w:t>
      </w: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  <w:lang w:val="en-US" w:eastAsia="zh-CN"/>
        </w:rPr>
        <w:t>7.2万吨β型新型环保石膏粉</w:t>
      </w: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仿宋" w:cs="Times New Roman"/>
          <w:bCs/>
          <w:w w:val="90"/>
          <w:sz w:val="3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枣庄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天泽商贸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你公司报送的《枣庄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天泽商贸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年产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7.2万吨β型新型环保石膏粉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项目环境影响报告表》收悉。经研究，批复如下：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位于市中区孟庄镇杜庄村东（原周村水泥二厂院内）。主要建设主体工程（生产车间，用于石膏粉生产）、储运工程、辅助工程、公用工程和环保工程等（不得配置石子等石材的破碎、筛分设备），建成后达到年产β型新型环保石膏粉7.2万吨的生产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在全面落实环境影响报告表提出的各项生态保护和污染防治措施后，工程对环境的不利影响能够得到减缓和控制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从环境保护角度分析，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我局原则同意你公司报告表所列建设项目的地点、工艺、规模和环境保护对策措施。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二、项目建设与运营管理中应重点做好以下工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加强施工环境管理。严格制定扬尘防治方案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施工过程中使用易产生扬尘的建筑材料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未清运处置前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，应当采取密闭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存储、围挡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覆盖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尘措施。施工现场按要求设置车辆冲洗设备，保持出场车辆整洁，并设专人进行管理。加强施工期噪声管理，产生高噪声的施工作业，避开夜间、午休时间。施工过程中产生的建筑垃圾要严格实行定点堆放，并及时清运处理。加强施工污水的排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管理，严格落实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生态环境及土壤保护措施。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强化大气污染防治措施。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储存、装卸、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投料工序应在密闭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内进行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，形成负压空间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。严禁露天堆放物料和擅自设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立车间及排气筒。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烘干机燃烧废气经1#布袋除尘器+SNCR处理后通过15m高DA001排气筒排放；磨粉、包装废气经密闭管线收集经2#布袋除尘器处理通过15m高DA002排气筒排放。外排废气应符合《建材工业大气污染物排放标准》（DB37/2373-2018）表2中“其他建材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重点控制区”限值要求。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落实报告表提出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组织排放措施。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设置并运行扬尘点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除尘或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喷淋设施。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场地积尘要日清日毕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运输道路要做好硬化、洒水保洁和抑尘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运输车辆在出场前进行清洗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洁净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，运输车辆要密闭运输。厂界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废气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《建材工业大气污染物排放标准》（DB37/2373-2018）表3无组织排放浓度限值要求。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）严格落实水污染防治措施。厂区实行雨污分流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分区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防渗措施。清洗水经沉淀后循环利用。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严格落实土壤和地下水污染防治措施。按照“源头防控、分区防治、污染监控、应急响应”的原则进行地下水污染防治，</w:t>
      </w:r>
      <w:r>
        <w:rPr>
          <w:rStyle w:val="13"/>
          <w:rFonts w:hint="default" w:ascii="Times New Roman" w:hAnsi="Times New Roman" w:eastAsia="仿宋_GB2312" w:cs="Times New Roman"/>
          <w:color w:val="000000"/>
          <w:sz w:val="32"/>
          <w:szCs w:val="32"/>
        </w:rPr>
        <w:t>强化厂区防渗及事故废水应急收集处理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）强化噪声污染防治。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选用低噪声设备、基础减震、隔声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等措施，确保厂界噪声达到《工业企业厂界噪声排放标准》（GB12348-2008）中的2类标准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before="0" w:beforeLines="0" w:line="580" w:lineRule="exact"/>
        <w:ind w:right="0" w:rightChars="0"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）对固体废物实施分类收集、处理、处置。除尘器集尘回用于生产。生活垃圾定期由环卫部门清运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维修废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液压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暂存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危废库，委托有相关资质单位进行处置。一般工业固体废弃物处理措施和处置须满足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《一般工业固体废物贮存和填埋污染控制标准》（GB18599-2020）要求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危险废物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的收集、贮运和转运环节严格按照《危险废物贮存污染控制标准》（GB18597-2001）及其修改单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）强化污染源管理。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按照国家和地方有关规定，建设规范污染物排放口，并设立标志牌，标示治理工艺流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程图。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落实环评文件提出的环境管理及监测计划。</w:t>
      </w:r>
      <w:r>
        <w:rPr>
          <w:rStyle w:val="13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环保设备安装“分表计电”智能控制系统。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安装视频监控系统，监控范围包括储存、厂区道路、生产车间等地方，做到全覆盖、无盲区、全时段监控，且视频存储时间不得少于三个月。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）强化环境风险防范和应急措施。制定突发环境事件应急预案，配备必要的事故防范应急设施、设备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并定期演练，切实加强事故应急处理及防范能力，确保环境安全。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）该项目运营后，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全厂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颗粒物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二氧化硫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氮氧化物应控制在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3.0244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t/a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2.592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t/a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4.447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t/a以内。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强化环境信息公开与公众参与机制。落实建设项目环评信息公开主体责任，在工程开工前、建设过程中、建成和投入生产或使用后，及时公开相关环境信息。建立完善的环境信息公开体系，定期发布企业环境信息，主动接受社会监督。加强与周围公众的沟通，及时解决公众提出的环境问题，满足公众合理的环境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你公司必须严格执行配套建设的环境保护设施与主体项目同时设计、同时施工、同时投入使用的“三同时”制度。项目竣工后，须按规定程序进行竣工环境保护验收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（前述环保措施未落实前，不得通过验收和投入生产）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环境影响报告表经批准后，项目的性质、规模、地点、生产工艺或者防治污染、防止生态破坏的措施发生重大变动的，应当重新报批该项目的环境影响报告表。自环境影响报告表批复文件批准之日起，如超过5年项目才开工的，应当在开工前将环境影响报告表报批重新审核。如根据法律法规等相关规定需要进行更严格要求的，实行从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  五、由市生态环境局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分局和市生态环境综合执法支队负责该项目的“三同时”监督检查和日常管理工作。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六、你公司应在接到本批复后10个工作日内，将批准后的环境影响报告表送市生态环境局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分局，并按规定接受各级生态环境部门的监督检查。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七、如有符合《中华人民共和国行政许可法》第七十八条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行政许可申请人隐瞒有关情况或者提供虚假材料申请行政许可，行政机关应不予受理或者不予行政许可情形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”或不符合相关法律法规要求的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，则本文件自然作废。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cs="Times New Roma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枣庄市生态环境局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主题词：环境影响评价  报告表  批复</w:t>
      </w:r>
    </w:p>
    <w:tbl>
      <w:tblPr>
        <w:tblStyle w:val="10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枣庄市生态环境局办公室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" w:eastAsia="zh-CN"/>
        </w:rPr>
        <w:t>电子批复领取指南：http://sthjj.zaozhuang.gov.cn/sthjyw/hpsp/xmsp/202205/t20220531_1442654.htm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WVkYzg1NWQxMDcwYzljMDBhZGYxOWQ0NWYwMDUifQ=="/>
  </w:docVars>
  <w:rsids>
    <w:rsidRoot w:val="7B5C0E84"/>
    <w:rsid w:val="0DBF4C5B"/>
    <w:rsid w:val="1F953BBE"/>
    <w:rsid w:val="3D7F1AE7"/>
    <w:rsid w:val="3E6F8B96"/>
    <w:rsid w:val="430E2A99"/>
    <w:rsid w:val="4ABF96E2"/>
    <w:rsid w:val="51FED7AB"/>
    <w:rsid w:val="53CD2903"/>
    <w:rsid w:val="572F2883"/>
    <w:rsid w:val="5BD462C2"/>
    <w:rsid w:val="5EFA7CCD"/>
    <w:rsid w:val="63BFD95A"/>
    <w:rsid w:val="67FBD080"/>
    <w:rsid w:val="6FBB27F8"/>
    <w:rsid w:val="6FFF438D"/>
    <w:rsid w:val="757DE146"/>
    <w:rsid w:val="75ED5D32"/>
    <w:rsid w:val="76BFA02B"/>
    <w:rsid w:val="7B5C0E84"/>
    <w:rsid w:val="7BBF3312"/>
    <w:rsid w:val="7CA3E458"/>
    <w:rsid w:val="7DFFBB90"/>
    <w:rsid w:val="7FC77DB8"/>
    <w:rsid w:val="7FFB5490"/>
    <w:rsid w:val="93FF0AD8"/>
    <w:rsid w:val="9BF66BDE"/>
    <w:rsid w:val="AEF7416C"/>
    <w:rsid w:val="B3FFE1A7"/>
    <w:rsid w:val="BA7B23C6"/>
    <w:rsid w:val="CEBF4713"/>
    <w:rsid w:val="CFFF7263"/>
    <w:rsid w:val="D33DC919"/>
    <w:rsid w:val="D57F7AC9"/>
    <w:rsid w:val="DDBCAB50"/>
    <w:rsid w:val="DFEFD79F"/>
    <w:rsid w:val="DFF7E9E8"/>
    <w:rsid w:val="E9F71EFB"/>
    <w:rsid w:val="F38D895D"/>
    <w:rsid w:val="FA5DA317"/>
    <w:rsid w:val="FB3BD7B7"/>
    <w:rsid w:val="FB6E079A"/>
    <w:rsid w:val="FB7E255A"/>
    <w:rsid w:val="FE7F8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tabs>
        <w:tab w:val="left" w:pos="900"/>
      </w:tabs>
      <w:spacing w:after="120" w:afterLines="0"/>
      <w:ind w:firstLine="420" w:firstLineChars="1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60" w:lineRule="atLeast"/>
      <w:ind w:firstLine="284"/>
    </w:pPr>
    <w:rPr>
      <w:spacing w:val="36"/>
      <w:sz w:val="24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UserStyle_8"/>
    <w:basedOn w:val="6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6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1"/>
    </w:rPr>
  </w:style>
  <w:style w:type="paragraph" w:styleId="9">
    <w:name w:val="Body Text First Indent 2"/>
    <w:basedOn w:val="3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pacing w:val="0"/>
      <w:sz w:val="21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14">
    <w:name w:val="报告书正文样式1"/>
    <w:basedOn w:val="15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15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2119</Words>
  <Characters>2309</Characters>
  <Lines>0</Lines>
  <Paragraphs>0</Paragraphs>
  <TotalTime>46</TotalTime>
  <ScaleCrop>false</ScaleCrop>
  <LinksUpToDate>false</LinksUpToDate>
  <CharactersWithSpaces>2356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2022-02-17T14:04:00Z</dcterms:created>
  <dc:creator>user</dc:creator>
  <cp:lastModifiedBy>user</cp:lastModifiedBy>
  <cp:lastPrinted>2022-10-18T14:25:22Z</cp:lastPrinted>
  <dcterms:modified xsi:type="dcterms:W3CDTF">2022-10-18T16:37:31Z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CD9DFF62EAAE4E1F9C2EF26314CC5EAA</vt:lpwstr>
  </property>
</Properties>
</file>