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rPr>
      </w:pPr>
    </w:p>
    <w:p>
      <w:pPr>
        <w:pStyle w:val="2"/>
        <w:spacing w:line="580" w:lineRule="exact"/>
        <w:ind w:left="640"/>
        <w:rPr>
          <w:rFonts w:hint="default" w:ascii="Times New Roman" w:hAnsi="Times New Roman" w:cs="Times New Roman"/>
          <w:color w:val="auto"/>
        </w:rPr>
      </w:pPr>
    </w:p>
    <w:p>
      <w:pPr>
        <w:pStyle w:val="2"/>
        <w:spacing w:line="580" w:lineRule="exact"/>
        <w:ind w:left="640"/>
        <w:rPr>
          <w:rFonts w:hint="default" w:ascii="Times New Roman" w:hAnsi="Times New Roman" w:cs="Times New Roman"/>
          <w:color w:val="auto"/>
        </w:rPr>
      </w:pPr>
    </w:p>
    <w:p>
      <w:pPr>
        <w:pStyle w:val="2"/>
        <w:spacing w:line="580" w:lineRule="exact"/>
        <w:ind w:left="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rPr>
      </w:pPr>
      <w:r>
        <w:rPr>
          <w:rFonts w:hint="default" w:ascii="Times New Roman" w:hAnsi="Times New Roman" w:eastAsia="楷体" w:cs="Times New Roman"/>
          <w:color w:val="auto"/>
          <w:w w:val="97"/>
        </w:rPr>
        <w:t>枣环许可字</w:t>
      </w:r>
      <w:r>
        <w:rPr>
          <w:rFonts w:hint="default" w:ascii="Times New Roman" w:hAnsi="Times New Roman" w:eastAsia="楷体" w:cs="Times New Roman"/>
          <w:color w:val="auto"/>
          <w:w w:val="97"/>
          <w:lang w:eastAsia="zh-CN"/>
        </w:rPr>
        <w:t>〔</w:t>
      </w:r>
      <w:r>
        <w:rPr>
          <w:rFonts w:hint="default" w:ascii="Times New Roman" w:hAnsi="Times New Roman" w:eastAsia="楷体" w:cs="Times New Roman"/>
          <w:color w:val="auto"/>
          <w:w w:val="97"/>
        </w:rPr>
        <w:t>202</w:t>
      </w:r>
      <w:r>
        <w:rPr>
          <w:rFonts w:hint="default" w:ascii="Times New Roman" w:hAnsi="Times New Roman" w:eastAsia="楷体" w:cs="Times New Roman"/>
          <w:color w:val="auto"/>
          <w:w w:val="97"/>
          <w:lang w:val="en-US" w:eastAsia="zh-CN"/>
        </w:rPr>
        <w:t>2</w:t>
      </w:r>
      <w:r>
        <w:rPr>
          <w:rFonts w:hint="default" w:ascii="Times New Roman" w:hAnsi="Times New Roman" w:eastAsia="楷体" w:cs="Times New Roman"/>
          <w:color w:val="auto"/>
          <w:w w:val="97"/>
          <w:lang w:eastAsia="zh-CN"/>
        </w:rPr>
        <w:t>〕</w:t>
      </w:r>
      <w:r>
        <w:rPr>
          <w:rFonts w:hint="eastAsia" w:eastAsia="楷体" w:cs="Times New Roman"/>
          <w:color w:val="auto"/>
          <w:w w:val="97"/>
          <w:lang w:val="en-US" w:eastAsia="zh-CN"/>
        </w:rPr>
        <w:t>130</w:t>
      </w:r>
      <w:r>
        <w:rPr>
          <w:rFonts w:hint="default" w:ascii="Times New Roman" w:hAnsi="Times New Roman" w:eastAsia="楷体" w:cs="Times New Roman"/>
          <w:color w:val="auto"/>
          <w:w w:val="97"/>
        </w:rPr>
        <w:t>号</w:t>
      </w:r>
    </w:p>
    <w:p>
      <w:pPr>
        <w:pStyle w:val="2"/>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大标宋简体" w:cs="Times New Roman"/>
          <w:color w:val="auto"/>
          <w:spacing w:val="-11"/>
          <w:sz w:val="44"/>
          <w:szCs w:val="44"/>
        </w:rPr>
      </w:pPr>
      <w:r>
        <w:rPr>
          <w:rFonts w:hint="default" w:ascii="Times New Roman" w:hAnsi="Times New Roman" w:eastAsia="方正大标宋简体" w:cs="Times New Roman"/>
          <w:color w:val="auto"/>
          <w:spacing w:val="-11"/>
          <w:sz w:val="44"/>
          <w:szCs w:val="44"/>
        </w:rPr>
        <w:t>枣庄市生态环境局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大标宋简体" w:cs="Times New Roman"/>
          <w:color w:val="auto"/>
          <w:spacing w:val="-11"/>
          <w:sz w:val="44"/>
          <w:szCs w:val="44"/>
        </w:rPr>
      </w:pPr>
      <w:r>
        <w:rPr>
          <w:rFonts w:hint="default" w:ascii="Times New Roman" w:hAnsi="Times New Roman" w:eastAsia="方正大标宋简体" w:cs="Times New Roman"/>
          <w:color w:val="auto"/>
          <w:spacing w:val="-11"/>
          <w:sz w:val="44"/>
          <w:szCs w:val="44"/>
        </w:rPr>
        <w:t>关于山东山海新材料有限责任公司年产20万吨电池级锂电材料-碳酸酯项目（一期）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大标宋简体" w:cs="Times New Roman"/>
          <w:color w:val="auto"/>
          <w:spacing w:val="-11"/>
          <w:w w:val="90"/>
          <w:sz w:val="44"/>
          <w:szCs w:val="44"/>
        </w:rPr>
      </w:pPr>
      <w:bookmarkStart w:id="0" w:name="_GoBack"/>
      <w:bookmarkEnd w:id="0"/>
      <w:r>
        <w:rPr>
          <w:rFonts w:hint="default" w:ascii="Times New Roman" w:hAnsi="Times New Roman" w:eastAsia="方正大标宋简体" w:cs="Times New Roman"/>
          <w:color w:val="auto"/>
          <w:spacing w:val="-11"/>
          <w:sz w:val="44"/>
          <w:szCs w:val="44"/>
        </w:rPr>
        <w:t>环境影响报告书的批复</w:t>
      </w: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color w:val="auto"/>
          <w:sz w:val="44"/>
          <w:szCs w:val="44"/>
        </w:rPr>
      </w:pPr>
    </w:p>
    <w:p>
      <w:pPr>
        <w:keepNext w:val="0"/>
        <w:keepLines w:val="0"/>
        <w:pageBreakBefore w:val="0"/>
        <w:widowControl w:val="0"/>
        <w:kinsoku/>
        <w:wordWrap/>
        <w:overflowPunct/>
        <w:topLinePunct w:val="0"/>
        <w:autoSpaceDE/>
        <w:autoSpaceDN/>
        <w:bidi w:val="0"/>
        <w:spacing w:line="620" w:lineRule="exact"/>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山东山海新材料有限责任公司：</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你公司报送的《山东山海新材料有限责任公司年产20万吨电池级锂电材料-碳酸酯项目（一期）环境影响报告书》收悉。经研究，批复如下：</w:t>
      </w:r>
    </w:p>
    <w:p>
      <w:pPr>
        <w:pStyle w:val="31"/>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项目属于新建，</w:t>
      </w:r>
      <w:r>
        <w:rPr>
          <w:rFonts w:hint="default" w:ascii="Times New Roman" w:hAnsi="Times New Roman" w:eastAsia="仿宋_GB2312" w:cs="Times New Roman"/>
          <w:color w:val="auto"/>
          <w:spacing w:val="0"/>
          <w:sz w:val="32"/>
          <w:szCs w:val="32"/>
          <w:lang w:eastAsia="zh-CN"/>
        </w:rPr>
        <w:t>位于枣庄市滕州市木石镇鲁南高科技化工园区。一期建设年产4万吨电池级碳酸二甲酯装置、年产2.4万吨电池级碳酸甲乙酯、0.6万吨电池级碳酸二乙酯装置，同时建设一期配套公辅设施和环保设施等</w:t>
      </w:r>
      <w:r>
        <w:rPr>
          <w:rFonts w:hint="eastAsia" w:ascii="Times New Roman" w:hAnsi="Times New Roman" w:eastAsia="仿宋_GB2312" w:cs="Times New Roman"/>
          <w:color w:val="auto"/>
          <w:spacing w:val="0"/>
          <w:sz w:val="32"/>
          <w:szCs w:val="32"/>
          <w:lang w:eastAsia="zh-CN"/>
        </w:rPr>
        <w:t>。项目</w:t>
      </w:r>
      <w:r>
        <w:rPr>
          <w:rFonts w:hint="default" w:ascii="Times New Roman" w:hAnsi="Times New Roman" w:eastAsia="仿宋_GB2312" w:cs="Times New Roman"/>
          <w:color w:val="auto"/>
          <w:spacing w:val="0"/>
          <w:sz w:val="32"/>
          <w:szCs w:val="32"/>
          <w:lang w:eastAsia="zh-CN"/>
        </w:rPr>
        <w:t>总投资为30000万元，其中环保投资600万元。</w:t>
      </w:r>
    </w:p>
    <w:p>
      <w:pPr>
        <w:pStyle w:val="31"/>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在全面落实报告书提出的各项生态保护、污染防治及环境风险防范措施后，</w:t>
      </w:r>
      <w:r>
        <w:rPr>
          <w:rFonts w:hint="default" w:ascii="Times New Roman" w:hAnsi="Times New Roman" w:eastAsia="仿宋_GB2312" w:cs="Times New Roman"/>
          <w:b w:val="0"/>
          <w:bCs w:val="0"/>
          <w:color w:val="auto"/>
          <w:sz w:val="32"/>
          <w:szCs w:val="32"/>
          <w:lang w:eastAsia="zh-CN"/>
        </w:rPr>
        <w:t>项目建设带来的不利环境影响可以得到有效的减免。</w:t>
      </w:r>
      <w:r>
        <w:rPr>
          <w:rFonts w:hint="default" w:ascii="Times New Roman" w:hAnsi="Times New Roman" w:eastAsia="仿宋_GB2312" w:cs="Times New Roman"/>
          <w:color w:val="auto"/>
          <w:sz w:val="32"/>
          <w:szCs w:val="32"/>
        </w:rPr>
        <w:t>从</w:t>
      </w:r>
      <w:r>
        <w:rPr>
          <w:rFonts w:hint="default" w:ascii="Times New Roman" w:hAnsi="Times New Roman" w:eastAsia="仿宋_GB2312" w:cs="Times New Roman"/>
          <w:color w:val="auto"/>
          <w:sz w:val="32"/>
          <w:szCs w:val="32"/>
          <w:lang w:eastAsia="zh-CN"/>
        </w:rPr>
        <w:t>生态环境部门职责</w:t>
      </w:r>
      <w:r>
        <w:rPr>
          <w:rFonts w:hint="default" w:ascii="Times New Roman" w:hAnsi="Times New Roman" w:eastAsia="仿宋_GB2312" w:cs="Times New Roman"/>
          <w:color w:val="auto"/>
          <w:sz w:val="32"/>
          <w:szCs w:val="32"/>
        </w:rPr>
        <w:t>角度，我局原则同意环境影响报告书中所列建设项目的地点、</w:t>
      </w:r>
      <w:r>
        <w:rPr>
          <w:rFonts w:hint="default" w:ascii="Times New Roman" w:hAnsi="Times New Roman" w:eastAsia="仿宋_GB2312" w:cs="Times New Roman"/>
          <w:color w:val="auto"/>
          <w:sz w:val="32"/>
          <w:szCs w:val="32"/>
          <w:lang w:eastAsia="zh-CN"/>
        </w:rPr>
        <w:t>工艺</w:t>
      </w:r>
      <w:r>
        <w:rPr>
          <w:rFonts w:hint="default" w:ascii="Times New Roman" w:hAnsi="Times New Roman" w:eastAsia="仿宋_GB2312" w:cs="Times New Roman"/>
          <w:color w:val="auto"/>
          <w:sz w:val="32"/>
          <w:szCs w:val="32"/>
        </w:rPr>
        <w:t>和拟采取的环境保护措施进行建设和</w:t>
      </w:r>
      <w:r>
        <w:rPr>
          <w:rFonts w:hint="default" w:ascii="Times New Roman" w:hAnsi="Times New Roman" w:eastAsia="仿宋_GB2312" w:cs="Times New Roman"/>
          <w:color w:val="auto"/>
          <w:sz w:val="32"/>
          <w:szCs w:val="32"/>
          <w:lang w:eastAsia="zh-CN"/>
        </w:rPr>
        <w:t>运营</w:t>
      </w:r>
      <w:r>
        <w:rPr>
          <w:rFonts w:hint="default" w:ascii="Times New Roman" w:hAnsi="Times New Roman" w:eastAsia="仿宋_GB2312" w:cs="Times New Roman"/>
          <w:color w:val="auto"/>
          <w:sz w:val="32"/>
          <w:szCs w:val="32"/>
        </w:rPr>
        <w:t>。</w:t>
      </w:r>
    </w:p>
    <w:p>
      <w:pPr>
        <w:pStyle w:val="31"/>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项目设计、建设和运行管理中应重点做好以下工作</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（一）加强施工环境管理。严格制定扬尘防治方案，</w:t>
      </w:r>
      <w:r>
        <w:rPr>
          <w:rFonts w:hint="eastAsia"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六个“百分之百”要求，施工现场</w:t>
      </w:r>
      <w:r>
        <w:rPr>
          <w:rFonts w:hint="eastAsia" w:eastAsia="仿宋_GB2312" w:cs="Times New Roman"/>
          <w:color w:val="auto"/>
          <w:sz w:val="32"/>
          <w:szCs w:val="32"/>
          <w:lang w:eastAsia="zh-CN"/>
        </w:rPr>
        <w:t>按要求</w:t>
      </w:r>
      <w:r>
        <w:rPr>
          <w:rFonts w:hint="default" w:ascii="Times New Roman" w:hAnsi="Times New Roman" w:eastAsia="仿宋_GB2312" w:cs="Times New Roman"/>
          <w:color w:val="auto"/>
          <w:sz w:val="32"/>
          <w:szCs w:val="32"/>
        </w:rPr>
        <w:t>安装视频监控</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β射线扬尘在线监测设备。生产废水收集沉淀后，回用于道路洒水和车辆清洗。建筑垃圾要严格实行定点堆放，并及时清运处理。施工完成后尽快按厂区绿化方案恢复。</w:t>
      </w:r>
    </w:p>
    <w:p>
      <w:pPr>
        <w:pStyle w:val="31"/>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仿宋_GB2312" w:cs="Times New Roman"/>
          <w:color w:val="auto"/>
          <w:sz w:val="32"/>
          <w:szCs w:val="32"/>
        </w:rPr>
        <w:t>（二）强化大气污染防治措施。</w:t>
      </w:r>
      <w:r>
        <w:rPr>
          <w:rFonts w:hint="default" w:ascii="Times New Roman" w:hAnsi="Times New Roman" w:eastAsia="仿宋_GB2312" w:cs="Times New Roman"/>
          <w:b w:val="0"/>
          <w:bCs w:val="0"/>
          <w:color w:val="auto"/>
          <w:spacing w:val="0"/>
          <w:sz w:val="32"/>
          <w:szCs w:val="32"/>
          <w:lang w:eastAsia="zh-CN"/>
        </w:rPr>
        <w:t>装置工艺废气、罐装废气、罐区储罐储存和装卸废气、污水站废气废气经密闭管道收集后，经“两级水洗+两级活性炭吸脱附”处理，通过1根15m高排气筒（P1）排放</w:t>
      </w:r>
      <w:r>
        <w:rPr>
          <w:rFonts w:hint="eastAsia"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甲醇、VOCs排放浓度</w:t>
      </w:r>
      <w:r>
        <w:rPr>
          <w:rFonts w:hint="eastAsia" w:ascii="Times New Roman" w:hAnsi="Times New Roman" w:eastAsia="仿宋_GB2312" w:cs="Times New Roman"/>
          <w:b w:val="0"/>
          <w:bCs w:val="0"/>
          <w:color w:val="auto"/>
          <w:spacing w:val="0"/>
          <w:sz w:val="32"/>
          <w:szCs w:val="32"/>
          <w:lang w:eastAsia="zh-CN"/>
        </w:rPr>
        <w:t>须</w:t>
      </w:r>
      <w:r>
        <w:rPr>
          <w:rFonts w:hint="default" w:ascii="Times New Roman" w:hAnsi="Times New Roman" w:eastAsia="仿宋_GB2312" w:cs="Times New Roman"/>
          <w:b w:val="0"/>
          <w:bCs w:val="0"/>
          <w:color w:val="auto"/>
          <w:spacing w:val="0"/>
          <w:sz w:val="32"/>
          <w:szCs w:val="32"/>
          <w:lang w:eastAsia="zh-CN"/>
        </w:rPr>
        <w:t>满足《挥发性有机物排放标准第6部分：有机化工行业》（DB37/2801.6-2018）表1</w:t>
      </w:r>
      <w:r>
        <w:rPr>
          <w:rFonts w:hint="eastAsia" w:ascii="Times New Roman" w:hAnsi="Times New Roman" w:eastAsia="仿宋_GB2312" w:cs="Times New Roman"/>
          <w:b w:val="0"/>
          <w:bCs w:val="0"/>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sz w:val="32"/>
          <w:szCs w:val="32"/>
          <w:lang w:eastAsia="zh-CN"/>
        </w:rPr>
        <w:t>Ⅱ时段标准。氨、硫化氢、臭气浓度</w:t>
      </w:r>
      <w:r>
        <w:rPr>
          <w:rFonts w:hint="eastAsia" w:ascii="Times New Roman" w:hAnsi="Times New Roman" w:eastAsia="仿宋_GB2312" w:cs="Times New Roman"/>
          <w:b w:val="0"/>
          <w:bCs w:val="0"/>
          <w:color w:val="auto"/>
          <w:spacing w:val="0"/>
          <w:sz w:val="32"/>
          <w:szCs w:val="32"/>
          <w:lang w:eastAsia="zh-CN"/>
        </w:rPr>
        <w:t>须</w:t>
      </w:r>
      <w:r>
        <w:rPr>
          <w:rFonts w:hint="default" w:ascii="Times New Roman" w:hAnsi="Times New Roman" w:eastAsia="仿宋_GB2312" w:cs="Times New Roman"/>
          <w:b w:val="0"/>
          <w:bCs w:val="0"/>
          <w:color w:val="auto"/>
          <w:spacing w:val="0"/>
          <w:sz w:val="32"/>
          <w:szCs w:val="32"/>
          <w:lang w:eastAsia="zh-CN"/>
        </w:rPr>
        <w:t>满足《有机化工企业污水处理厂（站）挥发性有机物及恶臭污染物排放标准》（DB37/3161-2018）表1限值。危废暂存间VOCs等废气引至“活性炭吸附”处理后通过1根15m高排气筒（P2）排放</w:t>
      </w:r>
      <w:r>
        <w:rPr>
          <w:rFonts w:hint="eastAsia" w:ascii="Times New Roman" w:hAnsi="Times New Roman" w:eastAsia="仿宋_GB2312" w:cs="Times New Roman"/>
          <w:b w:val="0"/>
          <w:bCs w:val="0"/>
          <w:color w:val="auto"/>
          <w:spacing w:val="0"/>
          <w:sz w:val="32"/>
          <w:szCs w:val="32"/>
          <w:lang w:eastAsia="zh-CN"/>
        </w:rPr>
        <w:t>，须满足</w:t>
      </w:r>
      <w:r>
        <w:rPr>
          <w:rFonts w:hint="default" w:ascii="Times New Roman" w:hAnsi="Times New Roman" w:eastAsia="仿宋_GB2312" w:cs="Times New Roman"/>
          <w:b w:val="0"/>
          <w:bCs w:val="0"/>
          <w:color w:val="auto"/>
          <w:spacing w:val="0"/>
          <w:sz w:val="32"/>
          <w:szCs w:val="32"/>
          <w:lang w:eastAsia="zh-CN"/>
        </w:rPr>
        <w:t>《挥发性有机物排放标准第6部分：有机化工行业》（DB37/2801.6-2018）表1 Ⅱ时段标准。</w:t>
      </w:r>
    </w:p>
    <w:p>
      <w:pPr>
        <w:pStyle w:val="31"/>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严格</w:t>
      </w:r>
      <w:r>
        <w:rPr>
          <w:rFonts w:hint="default" w:ascii="Times New Roman" w:hAnsi="Times New Roman" w:eastAsia="仿宋_GB2312" w:cs="Times New Roman"/>
          <w:color w:val="auto"/>
          <w:sz w:val="32"/>
          <w:szCs w:val="32"/>
        </w:rPr>
        <w:t>落实报告书提出</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无组织排放措施。</w:t>
      </w:r>
      <w:r>
        <w:rPr>
          <w:rFonts w:hint="default" w:ascii="Times New Roman" w:hAnsi="Times New Roman" w:eastAsia="仿宋_GB2312" w:cs="Times New Roman"/>
          <w:b w:val="0"/>
          <w:bCs w:val="0"/>
          <w:color w:val="auto"/>
          <w:spacing w:val="0"/>
          <w:sz w:val="32"/>
          <w:szCs w:val="32"/>
          <w:lang w:eastAsia="zh-CN"/>
        </w:rPr>
        <w:t>装置区装置物料通过密闭管道输送</w:t>
      </w:r>
      <w:r>
        <w:rPr>
          <w:rFonts w:hint="eastAsia"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装卸区采用气相平衡管。</w:t>
      </w:r>
      <w:r>
        <w:rPr>
          <w:rFonts w:hint="eastAsia" w:ascii="Times New Roman" w:hAnsi="Times New Roman" w:eastAsia="仿宋_GB2312" w:cs="Times New Roman"/>
          <w:b w:val="0"/>
          <w:bCs w:val="0"/>
          <w:color w:val="auto"/>
          <w:spacing w:val="0"/>
          <w:sz w:val="32"/>
          <w:szCs w:val="32"/>
          <w:lang w:eastAsia="zh-CN"/>
        </w:rPr>
        <w:t>按</w:t>
      </w:r>
      <w:r>
        <w:rPr>
          <w:rFonts w:hint="default" w:ascii="Times New Roman" w:hAnsi="Times New Roman" w:eastAsia="仿宋_GB2312" w:cs="Times New Roman"/>
          <w:b w:val="0"/>
          <w:bCs w:val="0"/>
          <w:color w:val="auto"/>
          <w:spacing w:val="0"/>
          <w:sz w:val="32"/>
          <w:szCs w:val="32"/>
          <w:lang w:eastAsia="zh-CN"/>
        </w:rPr>
        <w:t>要求进行泄漏检测与修复工作</w:t>
      </w:r>
      <w:r>
        <w:rPr>
          <w:rFonts w:hint="eastAsia"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VOCs厂</w:t>
      </w:r>
      <w:r>
        <w:rPr>
          <w:rFonts w:hint="default" w:ascii="Times New Roman" w:hAnsi="Times New Roman" w:eastAsia="仿宋_GB2312" w:cs="Times New Roman"/>
          <w:color w:val="auto"/>
          <w:sz w:val="32"/>
          <w:szCs w:val="32"/>
          <w:lang w:eastAsia="zh-CN"/>
        </w:rPr>
        <w:t>界无组织废气须符合《挥发性有机物排放标准第6部分：有机化工行业》(DB37/2801.6-2018)表3标准要求</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甲醇厂界无组织废气须符合《大气污染物综合排放标准》（GB16297-1996）表2无组织排放监控浓度限值</w:t>
      </w:r>
      <w:r>
        <w:rPr>
          <w:rFonts w:hint="eastAsia" w:ascii="Times New Roman" w:hAnsi="Times New Roman" w:eastAsia="仿宋_GB2312" w:cs="Times New Roman"/>
          <w:color w:val="auto"/>
          <w:sz w:val="32"/>
          <w:szCs w:val="32"/>
          <w:lang w:eastAsia="zh-CN"/>
        </w:rPr>
        <w:t>。</w:t>
      </w:r>
    </w:p>
    <w:p>
      <w:pPr>
        <w:pStyle w:val="40"/>
        <w:keepNext w:val="0"/>
        <w:keepLines w:val="0"/>
        <w:pageBreakBefore w:val="0"/>
        <w:widowControl w:val="0"/>
        <w:kinsoku/>
        <w:wordWrap/>
        <w:overflowPunct/>
        <w:topLinePunct w:val="0"/>
        <w:autoSpaceDE/>
        <w:autoSpaceDN/>
        <w:bidi w:val="0"/>
        <w:spacing w:line="620" w:lineRule="exact"/>
        <w:ind w:firstLine="48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（三）严格落实水污染防治措施。按照“雨污分流、清污分流、污污分流”原则完善厂区排水系统。</w:t>
      </w:r>
      <w:r>
        <w:rPr>
          <w:rFonts w:hint="default" w:ascii="Times New Roman" w:hAnsi="Times New Roman" w:eastAsia="仿宋_GB2312" w:cs="Times New Roman"/>
          <w:b w:val="0"/>
          <w:bCs w:val="0"/>
          <w:color w:val="auto"/>
          <w:sz w:val="32"/>
          <w:szCs w:val="32"/>
          <w:lang w:val="en-US" w:eastAsia="zh-CN"/>
        </w:rPr>
        <w:t>生活废水、地面清洗废水、水洗塔喷淋废水、循环冷却系统排水。经化粪池处理后的生活污水、地面清洗废水、水洗塔喷淋废水、喷淋废水经新建污水处理后</w:t>
      </w:r>
      <w:r>
        <w:rPr>
          <w:rFonts w:hint="eastAsia" w:eastAsia="仿宋_GB2312" w:cs="Times New Roman"/>
          <w:b w:val="0"/>
          <w:bCs w:val="0"/>
          <w:color w:val="auto"/>
          <w:sz w:val="32"/>
          <w:szCs w:val="32"/>
          <w:lang w:val="en-US" w:eastAsia="zh-CN"/>
        </w:rPr>
        <w:t>符合</w:t>
      </w:r>
      <w:r>
        <w:rPr>
          <w:rFonts w:hint="default" w:ascii="Times New Roman" w:hAnsi="Times New Roman" w:eastAsia="仿宋_GB2312" w:cs="Times New Roman"/>
          <w:b w:val="0"/>
          <w:bCs w:val="0"/>
          <w:color w:val="auto"/>
          <w:sz w:val="32"/>
          <w:szCs w:val="32"/>
          <w:lang w:val="en-US" w:eastAsia="zh-CN"/>
        </w:rPr>
        <w:t>园区污水处理厂进水水质</w:t>
      </w:r>
      <w:r>
        <w:rPr>
          <w:rFonts w:hint="eastAsia" w:eastAsia="仿宋_GB2312" w:cs="Times New Roman"/>
          <w:b w:val="0"/>
          <w:bCs w:val="0"/>
          <w:color w:val="auto"/>
          <w:sz w:val="32"/>
          <w:szCs w:val="32"/>
          <w:lang w:val="en-US" w:eastAsia="zh-CN"/>
        </w:rPr>
        <w:t>要求后</w:t>
      </w:r>
      <w:r>
        <w:rPr>
          <w:rFonts w:hint="default" w:ascii="Times New Roman" w:hAnsi="Times New Roman" w:eastAsia="仿宋_GB2312" w:cs="Times New Roman"/>
          <w:b w:val="0"/>
          <w:bCs w:val="0"/>
          <w:color w:val="auto"/>
          <w:sz w:val="32"/>
          <w:szCs w:val="32"/>
          <w:lang w:val="en-US" w:eastAsia="zh-CN"/>
        </w:rPr>
        <w:t>排入园区污水处理厂处理，循环冷却水排污水通过市政管网排入园区污水处理厂处理。</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（四）严格落实土壤和地下水污染防治措施。按照“源头防控、分区防治、污染监控、应急响应”的原则进行地下水污染防治，</w:t>
      </w:r>
      <w:r>
        <w:rPr>
          <w:rStyle w:val="28"/>
          <w:rFonts w:hint="default" w:ascii="Times New Roman" w:hAnsi="Times New Roman" w:eastAsia="仿宋_GB2312" w:cs="Times New Roman"/>
          <w:color w:val="auto"/>
          <w:sz w:val="32"/>
          <w:szCs w:val="32"/>
        </w:rPr>
        <w:t>强化厂区防漏及事故废水应急收集处理</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及时</w:t>
      </w:r>
      <w:r>
        <w:rPr>
          <w:rFonts w:hint="default" w:ascii="Times New Roman" w:hAnsi="Times New Roman" w:eastAsia="仿宋_GB2312" w:cs="Times New Roman"/>
          <w:color w:val="auto"/>
          <w:sz w:val="32"/>
          <w:szCs w:val="32"/>
        </w:rPr>
        <w:t>启动应急预案和应急措施，</w:t>
      </w:r>
      <w:r>
        <w:rPr>
          <w:rFonts w:hint="eastAsia" w:eastAsia="仿宋_GB2312" w:cs="Times New Roman"/>
          <w:color w:val="auto"/>
          <w:sz w:val="32"/>
          <w:szCs w:val="32"/>
          <w:lang w:eastAsia="zh-CN"/>
        </w:rPr>
        <w:t>应对</w:t>
      </w:r>
      <w:r>
        <w:rPr>
          <w:rFonts w:hint="default" w:ascii="Times New Roman" w:hAnsi="Times New Roman" w:eastAsia="仿宋_GB2312" w:cs="Times New Roman"/>
          <w:color w:val="auto"/>
          <w:sz w:val="32"/>
          <w:szCs w:val="32"/>
        </w:rPr>
        <w:t>土壤或地下水污染。</w:t>
      </w:r>
    </w:p>
    <w:p>
      <w:pPr>
        <w:pStyle w:val="31"/>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（五）严格落实噪声污染防治措施。</w:t>
      </w:r>
      <w:r>
        <w:rPr>
          <w:rFonts w:hint="default" w:ascii="Times New Roman" w:hAnsi="Times New Roman" w:eastAsia="仿宋_GB2312" w:cs="Times New Roman"/>
          <w:b w:val="0"/>
          <w:bCs w:val="0"/>
          <w:color w:val="auto"/>
          <w:sz w:val="32"/>
          <w:szCs w:val="32"/>
          <w:lang w:eastAsia="zh-CN"/>
        </w:rPr>
        <w:t>采取隔音、减振</w:t>
      </w:r>
      <w:r>
        <w:rPr>
          <w:rFonts w:hint="eastAsia" w:ascii="Times New Roman" w:hAnsi="Times New Roman" w:eastAsia="仿宋_GB2312" w:cs="Times New Roman"/>
          <w:b w:val="0"/>
          <w:bCs w:val="0"/>
          <w:color w:val="auto"/>
          <w:sz w:val="32"/>
          <w:szCs w:val="32"/>
          <w:lang w:eastAsia="zh-CN"/>
        </w:rPr>
        <w:t>降噪</w:t>
      </w:r>
      <w:r>
        <w:rPr>
          <w:rFonts w:hint="default" w:ascii="Times New Roman" w:hAnsi="Times New Roman" w:eastAsia="仿宋_GB2312" w:cs="Times New Roman"/>
          <w:b w:val="0"/>
          <w:bCs w:val="0"/>
          <w:color w:val="auto"/>
          <w:sz w:val="32"/>
          <w:szCs w:val="32"/>
          <w:lang w:eastAsia="zh-CN"/>
        </w:rPr>
        <w:t>等措施。</w:t>
      </w:r>
      <w:r>
        <w:rPr>
          <w:rFonts w:hint="default" w:ascii="Times New Roman" w:hAnsi="Times New Roman" w:eastAsia="仿宋_GB2312" w:cs="Times New Roman"/>
          <w:color w:val="auto"/>
          <w:sz w:val="32"/>
          <w:szCs w:val="32"/>
        </w:rPr>
        <w:t>厂界噪声须符合《工业企业厂界环境噪声排放标准》(GB12348–2008)中3类功能区的要求。</w:t>
      </w:r>
    </w:p>
    <w:p>
      <w:pPr>
        <w:pStyle w:val="31"/>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（六）严格落实固体废物分类处置措施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pacing w:val="0"/>
          <w:sz w:val="32"/>
          <w:szCs w:val="32"/>
          <w:lang w:eastAsia="zh-CN"/>
        </w:rPr>
        <w:t>釜残、废机油桶、废机油、废催化剂、废活性炭、废冷凝液等危险废物分类暂存，委托有资质单位处置。生化污泥集中收集，定点存放，委托环卫部门定期清运处置。厂区生活垃圾委托环卫部门定期清运处置。</w:t>
      </w:r>
      <w:r>
        <w:rPr>
          <w:rFonts w:hint="default" w:ascii="Times New Roman" w:hAnsi="Times New Roman" w:eastAsia="仿宋_GB2312" w:cs="Times New Roman"/>
          <w:color w:val="auto"/>
          <w:sz w:val="32"/>
          <w:szCs w:val="32"/>
        </w:rPr>
        <w:t>工业固体废物贮存场所等须</w:t>
      </w:r>
      <w:r>
        <w:rPr>
          <w:rFonts w:hint="default" w:ascii="Times New Roman" w:hAnsi="Times New Roman" w:eastAsia="仿宋_GB2312" w:cs="Times New Roman"/>
          <w:color w:val="auto"/>
          <w:sz w:val="32"/>
          <w:szCs w:val="32"/>
          <w:lang w:eastAsia="zh-CN"/>
        </w:rPr>
        <w:t>符合</w:t>
      </w:r>
      <w:r>
        <w:rPr>
          <w:rFonts w:hint="default" w:ascii="Times New Roman" w:hAnsi="Times New Roman" w:eastAsia="仿宋_GB2312" w:cs="Times New Roman"/>
          <w:color w:val="auto"/>
          <w:sz w:val="32"/>
          <w:szCs w:val="32"/>
        </w:rPr>
        <w:t>《一般工业固体废物贮存和填埋污染控制标准》（GB18599-2020）要求。严格落实危险废物处置要求，危废暂存间须符合《危险废物贮存污染控制标准》(GB18597-2001)及修改单标准要求。</w:t>
      </w:r>
    </w:p>
    <w:p>
      <w:pPr>
        <w:keepNext w:val="0"/>
        <w:keepLines w:val="0"/>
        <w:pageBreakBefore w:val="0"/>
        <w:widowControl w:val="0"/>
        <w:kinsoku/>
        <w:wordWrap/>
        <w:overflowPunct/>
        <w:topLinePunct w:val="0"/>
        <w:autoSpaceDE/>
        <w:autoSpaceDN/>
        <w:bidi w:val="0"/>
        <w:spacing w:line="62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（七）健全环境管理制度。在装置区、灌装车间、仓库、罐区、危废仓库、事故水池、初期雨水池、污水处理站等实施防渗。新建1座事故水池，配套建设事故废水导排管网。落实环境监测计划</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排气筒设置永久性采样平台和监测孔，废水排放口设置采样平台进行采样，COD、氨氮实行在线监测；地下水设置4个地下水监控井。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）强化环境风险防范和应急措施。强化环境风险防范和应急措施。</w:t>
      </w:r>
      <w:r>
        <w:rPr>
          <w:rFonts w:hint="default" w:ascii="Times New Roman" w:hAnsi="Times New Roman" w:eastAsia="仿宋_GB2312" w:cs="Times New Roman"/>
          <w:bCs/>
          <w:color w:val="auto"/>
          <w:sz w:val="32"/>
          <w:szCs w:val="32"/>
          <w:highlight w:val="none"/>
        </w:rPr>
        <w:t>制定突发环境事件应急预案，配备必要的事故防范应急设施、设备</w:t>
      </w:r>
      <w:r>
        <w:rPr>
          <w:rFonts w:hint="default" w:ascii="Times New Roman" w:hAnsi="Times New Roman" w:eastAsia="仿宋_GB2312" w:cs="Times New Roman"/>
          <w:color w:val="auto"/>
          <w:sz w:val="32"/>
          <w:szCs w:val="32"/>
          <w:highlight w:val="none"/>
        </w:rPr>
        <w:t>并演练，切实加强事故应急处理及防范能力，确保环境安全。</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bCs/>
          <w:color w:val="000000"/>
          <w:sz w:val="32"/>
          <w:szCs w:val="32"/>
          <w:highlight w:val="none"/>
          <w:lang w:eastAsia="zh-CN"/>
        </w:rPr>
        <w:t>九</w:t>
      </w: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color w:val="000000"/>
          <w:sz w:val="32"/>
          <w:szCs w:val="32"/>
          <w:highlight w:val="none"/>
        </w:rPr>
        <w:t>该项目运营后，VOCs排放量应控制在</w:t>
      </w:r>
      <w:r>
        <w:rPr>
          <w:rFonts w:hint="eastAsia" w:eastAsia="仿宋_GB2312" w:cs="Times New Roman"/>
          <w:color w:val="000000"/>
          <w:sz w:val="32"/>
          <w:szCs w:val="32"/>
          <w:highlight w:val="none"/>
          <w:lang w:val="en-US" w:eastAsia="zh-CN"/>
        </w:rPr>
        <w:t>1.39</w:t>
      </w:r>
      <w:r>
        <w:rPr>
          <w:rFonts w:hint="default" w:ascii="Times New Roman" w:hAnsi="Times New Roman" w:eastAsia="仿宋_GB2312" w:cs="Times New Roman"/>
          <w:color w:val="000000"/>
          <w:sz w:val="32"/>
          <w:szCs w:val="32"/>
          <w:highlight w:val="none"/>
        </w:rPr>
        <w:t>t/a以内</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highlight w:val="none"/>
        </w:rPr>
        <w:t>（</w:t>
      </w:r>
      <w:r>
        <w:rPr>
          <w:rFonts w:hint="eastAsia" w:eastAsia="仿宋_GB2312" w:cs="Times New Roman"/>
          <w:bCs/>
          <w:color w:val="auto"/>
          <w:sz w:val="32"/>
          <w:szCs w:val="32"/>
          <w:highlight w:val="none"/>
          <w:lang w:eastAsia="zh-CN"/>
        </w:rPr>
        <w:t>十</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28"/>
          <w:rFonts w:hint="default" w:ascii="Times New Roman" w:hAnsi="Times New Roman" w:eastAsia="仿宋_GB2312" w:cs="Times New Roman"/>
          <w:color w:val="auto"/>
          <w:sz w:val="32"/>
          <w:szCs w:val="32"/>
        </w:rPr>
        <w:t>。</w:t>
      </w:r>
    </w:p>
    <w:p>
      <w:pPr>
        <w:pStyle w:val="15"/>
        <w:keepNext w:val="0"/>
        <w:keepLines w:val="0"/>
        <w:pageBreakBefore w:val="0"/>
        <w:widowControl w:val="0"/>
        <w:kinsoku/>
        <w:wordWrap/>
        <w:overflowPunct/>
        <w:topLinePunct w:val="0"/>
        <w:autoSpaceDE/>
        <w:autoSpaceDN/>
        <w:bidi w:val="0"/>
        <w:spacing w:after="0"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三、你公司必须严格执行配套建设的环境保护设施与主体项目同时设计、同时施工、同时投入使用的“三同时”制度，落实各项环境保护措施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项目建成后，须按规定程序实施竣工环境保护验收（前述环保措施未落实前，不得通过验收</w:t>
      </w:r>
      <w:r>
        <w:rPr>
          <w:rFonts w:hint="default" w:ascii="Times New Roman" w:hAnsi="Times New Roman" w:eastAsia="仿宋_GB2312" w:cs="Times New Roman"/>
          <w:color w:val="auto"/>
          <w:sz w:val="32"/>
          <w:szCs w:val="32"/>
          <w:lang w:eastAsia="zh-CN"/>
        </w:rPr>
        <w:t>和投入生产</w:t>
      </w:r>
      <w:r>
        <w:rPr>
          <w:rFonts w:hint="default" w:ascii="Times New Roman" w:hAnsi="Times New Roman" w:eastAsia="仿宋_GB2312" w:cs="Times New Roman"/>
          <w:color w:val="auto"/>
          <w:sz w:val="32"/>
          <w:szCs w:val="32"/>
        </w:rPr>
        <w:t>）。项目建设运行中应遵循环评报告书相关要求，该项目采取拆除活动时及服务期满后需开展完成相应的风险评估和修复工作等。</w:t>
      </w:r>
    </w:p>
    <w:p>
      <w:pPr>
        <w:pStyle w:val="15"/>
        <w:keepNext w:val="0"/>
        <w:keepLines w:val="0"/>
        <w:pageBreakBefore w:val="0"/>
        <w:widowControl w:val="0"/>
        <w:kinsoku/>
        <w:wordWrap/>
        <w:overflowPunct/>
        <w:topLinePunct w:val="0"/>
        <w:autoSpaceDE/>
        <w:autoSpaceDN/>
        <w:bidi w:val="0"/>
        <w:spacing w:after="0"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五、由枣庄市生态环境局</w:t>
      </w:r>
      <w:r>
        <w:rPr>
          <w:rFonts w:hint="default" w:ascii="Times New Roman" w:hAnsi="Times New Roman" w:eastAsia="仿宋_GB2312" w:cs="Times New Roman"/>
          <w:color w:val="auto"/>
          <w:sz w:val="32"/>
          <w:szCs w:val="32"/>
          <w:lang w:eastAsia="zh-CN"/>
        </w:rPr>
        <w:t>滕州</w:t>
      </w:r>
      <w:r>
        <w:rPr>
          <w:rFonts w:hint="default" w:ascii="Times New Roman" w:hAnsi="Times New Roman" w:eastAsia="仿宋_GB2312" w:cs="Times New Roman"/>
          <w:color w:val="auto"/>
          <w:sz w:val="32"/>
          <w:szCs w:val="32"/>
        </w:rPr>
        <w:t xml:space="preserve">分局和枣庄市生态环境保护综合执法支队负责该项目的“三同时”监督检查和日常管理工作。 </w:t>
      </w:r>
    </w:p>
    <w:p>
      <w:pPr>
        <w:keepNext w:val="0"/>
        <w:keepLines w:val="0"/>
        <w:pageBreakBefore w:val="0"/>
        <w:widowControl w:val="0"/>
        <w:kinsoku/>
        <w:wordWrap/>
        <w:overflowPunct/>
        <w:topLinePunct w:val="0"/>
        <w:autoSpaceDE/>
        <w:autoSpaceDN/>
        <w:bidi w:val="0"/>
        <w:spacing w:line="6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六、你公司应在接到本批复后10个工作日内，将批准后的环境影响报告书送枣庄市生态环境局</w:t>
      </w:r>
      <w:r>
        <w:rPr>
          <w:rFonts w:hint="default" w:ascii="Times New Roman" w:hAnsi="Times New Roman" w:eastAsia="仿宋_GB2312" w:cs="Times New Roman"/>
          <w:color w:val="auto"/>
          <w:sz w:val="32"/>
          <w:szCs w:val="32"/>
          <w:lang w:eastAsia="zh-CN"/>
        </w:rPr>
        <w:t>滕州</w:t>
      </w:r>
      <w:r>
        <w:rPr>
          <w:rFonts w:hint="default" w:ascii="Times New Roman" w:hAnsi="Times New Roman" w:eastAsia="仿宋_GB2312" w:cs="Times New Roman"/>
          <w:color w:val="auto"/>
          <w:sz w:val="32"/>
          <w:szCs w:val="32"/>
        </w:rPr>
        <w:t>分局，并按规定接受各级生态环境部门的监督检查。</w:t>
      </w:r>
    </w:p>
    <w:p>
      <w:pPr>
        <w:pStyle w:val="2"/>
        <w:keepNext w:val="0"/>
        <w:keepLines w:val="0"/>
        <w:pageBreakBefore w:val="0"/>
        <w:widowControl w:val="0"/>
        <w:kinsoku/>
        <w:wordWrap/>
        <w:overflowPunct/>
        <w:topLinePunct w:val="0"/>
        <w:autoSpaceDE/>
        <w:autoSpaceDN/>
        <w:bidi w:val="0"/>
        <w:spacing w:line="620" w:lineRule="exact"/>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七、如有符合《中华人民共和国行政许可法》第七十八条“行政许可申请人隐瞒有关情况或者提供虚假材料申请行政许可，行政机关应不予受理或者不予行政许可情形”或不符合相关法律法规规定要求的，本批复</w:t>
      </w:r>
      <w:r>
        <w:rPr>
          <w:rFonts w:hint="default" w:ascii="Times New Roman" w:hAnsi="Times New Roman" w:eastAsia="仿宋_GB2312" w:cs="Times New Roman"/>
          <w:color w:val="auto"/>
          <w:sz w:val="32"/>
          <w:szCs w:val="32"/>
          <w:lang w:eastAsia="zh-CN"/>
        </w:rPr>
        <w:t>自始</w:t>
      </w:r>
      <w:r>
        <w:rPr>
          <w:rFonts w:hint="default" w:ascii="Times New Roman" w:hAnsi="Times New Roman" w:eastAsia="仿宋_GB2312" w:cs="Times New Roman"/>
          <w:color w:val="auto"/>
          <w:sz w:val="32"/>
          <w:szCs w:val="32"/>
        </w:rPr>
        <w:t>自然作废。</w:t>
      </w:r>
    </w:p>
    <w:p>
      <w:pPr>
        <w:pStyle w:val="2"/>
        <w:keepNext w:val="0"/>
        <w:keepLines w:val="0"/>
        <w:pageBreakBefore w:val="0"/>
        <w:widowControl w:val="0"/>
        <w:kinsoku/>
        <w:wordWrap/>
        <w:overflowPunct/>
        <w:topLinePunct w:val="0"/>
        <w:autoSpaceDE/>
        <w:autoSpaceDN/>
        <w:bidi w:val="0"/>
        <w:adjustRightInd/>
        <w:snapToGrid/>
        <w:spacing w:line="620" w:lineRule="exact"/>
        <w:ind w:left="64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620" w:lineRule="exact"/>
        <w:ind w:firstLine="4960" w:firstLineChars="15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枣庄市生态环境局</w:t>
      </w:r>
    </w:p>
    <w:p>
      <w:pPr>
        <w:keepNext w:val="0"/>
        <w:keepLines w:val="0"/>
        <w:pageBreakBefore w:val="0"/>
        <w:widowControl w:val="0"/>
        <w:kinsoku/>
        <w:wordWrap/>
        <w:overflowPunct/>
        <w:topLinePunct w:val="0"/>
        <w:autoSpaceDE/>
        <w:autoSpaceDN/>
        <w:bidi w:val="0"/>
        <w:spacing w:line="620" w:lineRule="exact"/>
        <w:ind w:firstLine="5120" w:firstLineChars="1600"/>
        <w:rPr>
          <w:rFonts w:hint="default" w:ascii="Times New Roman" w:hAnsi="Times New Roman" w:cs="Times New Roman"/>
          <w:color w:val="auto"/>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日</w:t>
      </w:r>
    </w:p>
    <w:p>
      <w:pPr>
        <w:pStyle w:val="2"/>
        <w:rPr>
          <w:rFonts w:hint="default" w:ascii="Times New Roman" w:hAnsi="Times New Roman" w:cs="Times New Roman"/>
          <w:color w:val="auto"/>
        </w:rPr>
      </w:pPr>
    </w:p>
    <w:p>
      <w:pPr>
        <w:spacing w:line="420" w:lineRule="exact"/>
        <w:jc w:val="left"/>
        <w:rPr>
          <w:rFonts w:hint="default" w:ascii="Times New Roman" w:hAnsi="Times New Roman" w:eastAsia="仿宋_GB2312" w:cs="Times New Roman"/>
          <w:color w:val="auto"/>
          <w:sz w:val="30"/>
          <w:szCs w:val="30"/>
        </w:rPr>
      </w:pPr>
    </w:p>
    <w:p>
      <w:pPr>
        <w:pStyle w:val="2"/>
        <w:rPr>
          <w:rFonts w:hint="default" w:ascii="Times New Roman" w:hAnsi="Times New Roman" w:eastAsia="仿宋_GB2312" w:cs="Times New Roman"/>
          <w:color w:val="auto"/>
          <w:sz w:val="30"/>
          <w:szCs w:val="30"/>
        </w:rPr>
      </w:pPr>
    </w:p>
    <w:p>
      <w:pPr>
        <w:rPr>
          <w:rFonts w:hint="default" w:ascii="Times New Roman" w:hAnsi="Times New Roman" w:cs="Times New Roman"/>
          <w:color w:val="auto"/>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pStyle w:val="2"/>
        <w:rPr>
          <w:rFonts w:hint="default" w:ascii="Times New Roman" w:hAnsi="Times New Roman" w:eastAsia="仿宋_GB2312" w:cs="Times New Roman"/>
          <w:color w:val="auto"/>
          <w:sz w:val="30"/>
          <w:szCs w:val="30"/>
        </w:rPr>
      </w:pPr>
    </w:p>
    <w:p>
      <w:pPr>
        <w:rPr>
          <w:rFonts w:hint="default" w:ascii="Times New Roman" w:hAnsi="Times New Roman" w:eastAsia="仿宋_GB2312" w:cs="Times New Roman"/>
          <w:color w:val="auto"/>
          <w:sz w:val="30"/>
          <w:szCs w:val="30"/>
        </w:rPr>
      </w:pPr>
    </w:p>
    <w:p>
      <w:pPr>
        <w:rPr>
          <w:rFonts w:hint="default"/>
        </w:rPr>
      </w:pPr>
    </w:p>
    <w:p>
      <w:pPr>
        <w:pStyle w:val="2"/>
        <w:rPr>
          <w:rFonts w:hint="default"/>
        </w:rPr>
      </w:pPr>
    </w:p>
    <w:p>
      <w:pPr>
        <w:spacing w:line="420" w:lineRule="exact"/>
        <w:jc w:val="left"/>
        <w:rPr>
          <w:rFonts w:hint="default" w:ascii="Times New Roman" w:hAnsi="Times New Roman" w:eastAsia="仿宋_GB2312" w:cs="Times New Roman"/>
          <w:color w:val="auto"/>
          <w:sz w:val="30"/>
          <w:szCs w:val="30"/>
        </w:rPr>
      </w:pPr>
    </w:p>
    <w:p>
      <w:pPr>
        <w:spacing w:line="420" w:lineRule="exact"/>
        <w:jc w:val="left"/>
        <w:rPr>
          <w:rFonts w:hint="default" w:ascii="Times New Roman" w:hAnsi="Times New Roman" w:eastAsia="仿宋_GB2312"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主题词：环境影响评价  </w:t>
      </w:r>
      <w:r>
        <w:rPr>
          <w:rFonts w:hint="default" w:ascii="Times New Roman" w:hAnsi="Times New Roman" w:eastAsia="仿宋_GB2312" w:cs="Times New Roman"/>
          <w:color w:val="auto"/>
          <w:sz w:val="28"/>
          <w:szCs w:val="28"/>
          <w:lang w:eastAsia="zh-CN"/>
        </w:rPr>
        <w:t>报告书</w:t>
      </w:r>
      <w:r>
        <w:rPr>
          <w:rFonts w:hint="default" w:ascii="Times New Roman" w:hAnsi="Times New Roman" w:eastAsia="仿宋_GB2312" w:cs="Times New Roman"/>
          <w:color w:val="auto"/>
          <w:sz w:val="28"/>
          <w:szCs w:val="28"/>
        </w:rPr>
        <w:t xml:space="preserve">  批复</w:t>
      </w:r>
    </w:p>
    <w:tbl>
      <w:tblPr>
        <w:tblStyle w:val="16"/>
        <w:tblW w:w="890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枣庄市生态环境局办公室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val="en-US" w:eastAsia="zh-CN"/>
              </w:rPr>
              <w:t>月</w:t>
            </w:r>
            <w:r>
              <w:rPr>
                <w:rFonts w:hint="eastAsia"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lang w:val="en-US" w:eastAsia="zh-CN"/>
              </w:rPr>
              <w:t>日</w:t>
            </w:r>
            <w:r>
              <w:rPr>
                <w:rFonts w:hint="default" w:ascii="Times New Roman" w:hAnsi="Times New Roman" w:eastAsia="仿宋_GB2312" w:cs="Times New Roman"/>
                <w:color w:val="auto"/>
                <w:sz w:val="28"/>
                <w:szCs w:val="28"/>
              </w:rPr>
              <w:t>印发</w:t>
            </w: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1"/>
          <w:szCs w:val="21"/>
          <w:lang w:val="en" w:eastAsia="zh-CN"/>
        </w:rPr>
        <w:t>电子批复领取指南：http://sthjj.zaozhuang.gov.cn/sthjyw/hpsp/xmsp/202205/t20220531_1442654.html</w:t>
      </w:r>
    </w:p>
    <w:sectPr>
      <w:headerReference r:id="rId3" w:type="default"/>
      <w:footerReference r:id="rId4" w:type="default"/>
      <w:footerReference r:id="rId5" w:type="even"/>
      <w:pgSz w:w="11906" w:h="16838"/>
      <w:pgMar w:top="2098" w:right="1587" w:bottom="1587"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Noto Serif Bengali"/>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Noto Serif Bengali">
    <w:panose1 w:val="02020502040504020204"/>
    <w:charset w:val="00"/>
    <w:family w:val="auto"/>
    <w:pitch w:val="default"/>
    <w:sig w:usb0="0001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- 1 -</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32CF"/>
    <w:rsid w:val="00442D00"/>
    <w:rsid w:val="005A1B16"/>
    <w:rsid w:val="00857887"/>
    <w:rsid w:val="00943FE8"/>
    <w:rsid w:val="009C72C7"/>
    <w:rsid w:val="009F64F0"/>
    <w:rsid w:val="00A10B1F"/>
    <w:rsid w:val="00B32EB3"/>
    <w:rsid w:val="00B62329"/>
    <w:rsid w:val="00BD4015"/>
    <w:rsid w:val="00D5663B"/>
    <w:rsid w:val="00FA1420"/>
    <w:rsid w:val="025C2B26"/>
    <w:rsid w:val="029459BF"/>
    <w:rsid w:val="03271FFD"/>
    <w:rsid w:val="04667CA1"/>
    <w:rsid w:val="04A75109"/>
    <w:rsid w:val="04B44DD9"/>
    <w:rsid w:val="05940989"/>
    <w:rsid w:val="05E2740E"/>
    <w:rsid w:val="06027688"/>
    <w:rsid w:val="06570A9B"/>
    <w:rsid w:val="076F56A3"/>
    <w:rsid w:val="078F3860"/>
    <w:rsid w:val="07FC05BB"/>
    <w:rsid w:val="07FF90B9"/>
    <w:rsid w:val="08447F6D"/>
    <w:rsid w:val="094B5DD0"/>
    <w:rsid w:val="096C09E8"/>
    <w:rsid w:val="098E00C0"/>
    <w:rsid w:val="09EB55DE"/>
    <w:rsid w:val="0AFC63C0"/>
    <w:rsid w:val="0BD15EED"/>
    <w:rsid w:val="0BE21D2A"/>
    <w:rsid w:val="0BFEF3C5"/>
    <w:rsid w:val="0CA32079"/>
    <w:rsid w:val="0D0B7502"/>
    <w:rsid w:val="0D0C75AA"/>
    <w:rsid w:val="0D2275C6"/>
    <w:rsid w:val="0D8452BF"/>
    <w:rsid w:val="0DE61AB8"/>
    <w:rsid w:val="0E4A279F"/>
    <w:rsid w:val="0E9C6544"/>
    <w:rsid w:val="0EB94CB5"/>
    <w:rsid w:val="0FA3AD00"/>
    <w:rsid w:val="107455FD"/>
    <w:rsid w:val="10DB3AB4"/>
    <w:rsid w:val="1180234B"/>
    <w:rsid w:val="11B802B5"/>
    <w:rsid w:val="11E82AB3"/>
    <w:rsid w:val="12931636"/>
    <w:rsid w:val="136E605A"/>
    <w:rsid w:val="136F2AE3"/>
    <w:rsid w:val="13CA1B11"/>
    <w:rsid w:val="13E515E6"/>
    <w:rsid w:val="142F1961"/>
    <w:rsid w:val="148F5A9D"/>
    <w:rsid w:val="14F8545E"/>
    <w:rsid w:val="16A87A6A"/>
    <w:rsid w:val="16DD19E9"/>
    <w:rsid w:val="17745E7E"/>
    <w:rsid w:val="17866919"/>
    <w:rsid w:val="183F1C5E"/>
    <w:rsid w:val="19013B2B"/>
    <w:rsid w:val="197330C6"/>
    <w:rsid w:val="19905E0B"/>
    <w:rsid w:val="19E37DBA"/>
    <w:rsid w:val="1A10173F"/>
    <w:rsid w:val="1A226850"/>
    <w:rsid w:val="1A277692"/>
    <w:rsid w:val="1A883EA2"/>
    <w:rsid w:val="1ADE121E"/>
    <w:rsid w:val="1AFD4FEA"/>
    <w:rsid w:val="1B165204"/>
    <w:rsid w:val="1B98211A"/>
    <w:rsid w:val="1BB50133"/>
    <w:rsid w:val="1BD937E8"/>
    <w:rsid w:val="1C742734"/>
    <w:rsid w:val="1D7C7B1E"/>
    <w:rsid w:val="1DA4037F"/>
    <w:rsid w:val="1DF3668C"/>
    <w:rsid w:val="1EC62458"/>
    <w:rsid w:val="1F5A78A4"/>
    <w:rsid w:val="1FE96ED7"/>
    <w:rsid w:val="1FE9A7FB"/>
    <w:rsid w:val="1FFBBB29"/>
    <w:rsid w:val="1FFBE070"/>
    <w:rsid w:val="20495939"/>
    <w:rsid w:val="21180378"/>
    <w:rsid w:val="2135707D"/>
    <w:rsid w:val="21451277"/>
    <w:rsid w:val="21F46D49"/>
    <w:rsid w:val="22487872"/>
    <w:rsid w:val="226C2DA6"/>
    <w:rsid w:val="227F4326"/>
    <w:rsid w:val="22E50692"/>
    <w:rsid w:val="22EF6CCE"/>
    <w:rsid w:val="24462FEE"/>
    <w:rsid w:val="24C81F27"/>
    <w:rsid w:val="256D6D65"/>
    <w:rsid w:val="2586024C"/>
    <w:rsid w:val="25FE7CF3"/>
    <w:rsid w:val="26505A57"/>
    <w:rsid w:val="268368BA"/>
    <w:rsid w:val="26A24848"/>
    <w:rsid w:val="26CE0B92"/>
    <w:rsid w:val="26E41D6C"/>
    <w:rsid w:val="270E49E5"/>
    <w:rsid w:val="27731C28"/>
    <w:rsid w:val="27FD1990"/>
    <w:rsid w:val="283F50C5"/>
    <w:rsid w:val="28475C7C"/>
    <w:rsid w:val="28C07804"/>
    <w:rsid w:val="29242F92"/>
    <w:rsid w:val="2A1E3EA9"/>
    <w:rsid w:val="2A4372D3"/>
    <w:rsid w:val="2A862F5B"/>
    <w:rsid w:val="2AE10176"/>
    <w:rsid w:val="2B287CC0"/>
    <w:rsid w:val="2C1D4F2A"/>
    <w:rsid w:val="2C9F1A7A"/>
    <w:rsid w:val="2CB83751"/>
    <w:rsid w:val="2CC35146"/>
    <w:rsid w:val="2CE51E7C"/>
    <w:rsid w:val="2D7F5F3B"/>
    <w:rsid w:val="2E102318"/>
    <w:rsid w:val="2E144B70"/>
    <w:rsid w:val="2EB52114"/>
    <w:rsid w:val="2EFF5631"/>
    <w:rsid w:val="2F5A677B"/>
    <w:rsid w:val="2FB7A206"/>
    <w:rsid w:val="2FEFB483"/>
    <w:rsid w:val="2FF64284"/>
    <w:rsid w:val="2FFBFE35"/>
    <w:rsid w:val="3054546B"/>
    <w:rsid w:val="31534ACC"/>
    <w:rsid w:val="31846766"/>
    <w:rsid w:val="318C3401"/>
    <w:rsid w:val="31F97B06"/>
    <w:rsid w:val="325355C3"/>
    <w:rsid w:val="3322137D"/>
    <w:rsid w:val="338A27B8"/>
    <w:rsid w:val="33AC0A39"/>
    <w:rsid w:val="33DD7E4D"/>
    <w:rsid w:val="33FB4A48"/>
    <w:rsid w:val="34CA3AE5"/>
    <w:rsid w:val="34F82151"/>
    <w:rsid w:val="35FE6BC7"/>
    <w:rsid w:val="3671626C"/>
    <w:rsid w:val="36F34C00"/>
    <w:rsid w:val="37724F2B"/>
    <w:rsid w:val="3798389B"/>
    <w:rsid w:val="37D16482"/>
    <w:rsid w:val="37FF17D1"/>
    <w:rsid w:val="38A4257E"/>
    <w:rsid w:val="39B1734A"/>
    <w:rsid w:val="39E12F92"/>
    <w:rsid w:val="3AAE2002"/>
    <w:rsid w:val="3ABA306E"/>
    <w:rsid w:val="3AD7D35D"/>
    <w:rsid w:val="3AF50A07"/>
    <w:rsid w:val="3B4D624B"/>
    <w:rsid w:val="3BC7254A"/>
    <w:rsid w:val="3C9A3604"/>
    <w:rsid w:val="3D1A2271"/>
    <w:rsid w:val="3D4FC456"/>
    <w:rsid w:val="3D6B698F"/>
    <w:rsid w:val="3DFFF255"/>
    <w:rsid w:val="3E696745"/>
    <w:rsid w:val="3EA17051"/>
    <w:rsid w:val="3EBF94D2"/>
    <w:rsid w:val="3EC225AA"/>
    <w:rsid w:val="3F043E14"/>
    <w:rsid w:val="3F2A691E"/>
    <w:rsid w:val="3F2F2B9A"/>
    <w:rsid w:val="3F37C153"/>
    <w:rsid w:val="3F731C46"/>
    <w:rsid w:val="3F9EE81D"/>
    <w:rsid w:val="3FBAA0FE"/>
    <w:rsid w:val="3FBBE484"/>
    <w:rsid w:val="3FF45CDA"/>
    <w:rsid w:val="3FF783F9"/>
    <w:rsid w:val="3FFFA053"/>
    <w:rsid w:val="3FFFCE31"/>
    <w:rsid w:val="40677146"/>
    <w:rsid w:val="409E6964"/>
    <w:rsid w:val="40C47EEF"/>
    <w:rsid w:val="40F55820"/>
    <w:rsid w:val="40FD6D36"/>
    <w:rsid w:val="41F64A92"/>
    <w:rsid w:val="42E20ACC"/>
    <w:rsid w:val="434837C4"/>
    <w:rsid w:val="449E1301"/>
    <w:rsid w:val="44CD2C40"/>
    <w:rsid w:val="44FF657E"/>
    <w:rsid w:val="45527FA2"/>
    <w:rsid w:val="46C9616F"/>
    <w:rsid w:val="471F908B"/>
    <w:rsid w:val="47D73114"/>
    <w:rsid w:val="47D947DB"/>
    <w:rsid w:val="48617FC9"/>
    <w:rsid w:val="487E4D09"/>
    <w:rsid w:val="48D37898"/>
    <w:rsid w:val="4921070A"/>
    <w:rsid w:val="496E58DF"/>
    <w:rsid w:val="49F02BF7"/>
    <w:rsid w:val="4A000BA0"/>
    <w:rsid w:val="4ACF32F2"/>
    <w:rsid w:val="4AF20754"/>
    <w:rsid w:val="4AF63520"/>
    <w:rsid w:val="4D440D11"/>
    <w:rsid w:val="4DEC1974"/>
    <w:rsid w:val="4EB22EE8"/>
    <w:rsid w:val="4EC454F9"/>
    <w:rsid w:val="4EFE801C"/>
    <w:rsid w:val="4EFF0093"/>
    <w:rsid w:val="4FB96FA4"/>
    <w:rsid w:val="4FC7EA9E"/>
    <w:rsid w:val="4FDF1043"/>
    <w:rsid w:val="4FEFB4F1"/>
    <w:rsid w:val="4FFE18D6"/>
    <w:rsid w:val="4FFF2FC9"/>
    <w:rsid w:val="50866C94"/>
    <w:rsid w:val="51616637"/>
    <w:rsid w:val="516612F6"/>
    <w:rsid w:val="523B3D27"/>
    <w:rsid w:val="52646B10"/>
    <w:rsid w:val="52CA7A93"/>
    <w:rsid w:val="530A105A"/>
    <w:rsid w:val="53156752"/>
    <w:rsid w:val="5323168F"/>
    <w:rsid w:val="532C2F82"/>
    <w:rsid w:val="532F38BC"/>
    <w:rsid w:val="537A5B9B"/>
    <w:rsid w:val="53BF44F1"/>
    <w:rsid w:val="53FB6F77"/>
    <w:rsid w:val="54197219"/>
    <w:rsid w:val="547B55F1"/>
    <w:rsid w:val="549FAA77"/>
    <w:rsid w:val="54F07FFA"/>
    <w:rsid w:val="54F5359F"/>
    <w:rsid w:val="558C2AFE"/>
    <w:rsid w:val="5618118C"/>
    <w:rsid w:val="564D3998"/>
    <w:rsid w:val="56570E9E"/>
    <w:rsid w:val="566620E8"/>
    <w:rsid w:val="57510B75"/>
    <w:rsid w:val="577572F5"/>
    <w:rsid w:val="5779263C"/>
    <w:rsid w:val="57B15DA2"/>
    <w:rsid w:val="57B221F1"/>
    <w:rsid w:val="57C41C6C"/>
    <w:rsid w:val="57E930F9"/>
    <w:rsid w:val="58DF7BD1"/>
    <w:rsid w:val="590B1EBB"/>
    <w:rsid w:val="59191F7F"/>
    <w:rsid w:val="59EA5D26"/>
    <w:rsid w:val="5AA8510C"/>
    <w:rsid w:val="5ACE2F9B"/>
    <w:rsid w:val="5B1946DF"/>
    <w:rsid w:val="5B7F61E3"/>
    <w:rsid w:val="5B9F6627"/>
    <w:rsid w:val="5BB13AE8"/>
    <w:rsid w:val="5BF117A0"/>
    <w:rsid w:val="5C3E1353"/>
    <w:rsid w:val="5C620FDB"/>
    <w:rsid w:val="5D1D3CE9"/>
    <w:rsid w:val="5DA10C79"/>
    <w:rsid w:val="5DE7728E"/>
    <w:rsid w:val="5DFF1C21"/>
    <w:rsid w:val="5E426DAA"/>
    <w:rsid w:val="5E857380"/>
    <w:rsid w:val="5EBC49F5"/>
    <w:rsid w:val="5EEF775A"/>
    <w:rsid w:val="5EFB6C43"/>
    <w:rsid w:val="5F3F9149"/>
    <w:rsid w:val="5F569EDC"/>
    <w:rsid w:val="5F77F8FA"/>
    <w:rsid w:val="5F814478"/>
    <w:rsid w:val="5F97286F"/>
    <w:rsid w:val="5FEC9EC3"/>
    <w:rsid w:val="5FEF263E"/>
    <w:rsid w:val="61313C78"/>
    <w:rsid w:val="61571C63"/>
    <w:rsid w:val="61573C78"/>
    <w:rsid w:val="619A7C04"/>
    <w:rsid w:val="61C66672"/>
    <w:rsid w:val="61DA1280"/>
    <w:rsid w:val="62227F6A"/>
    <w:rsid w:val="626308DA"/>
    <w:rsid w:val="627833DE"/>
    <w:rsid w:val="62DB2B71"/>
    <w:rsid w:val="63E1330F"/>
    <w:rsid w:val="64AF43D7"/>
    <w:rsid w:val="64F92008"/>
    <w:rsid w:val="65D64AF1"/>
    <w:rsid w:val="65E73B71"/>
    <w:rsid w:val="663B29A4"/>
    <w:rsid w:val="664A5F3A"/>
    <w:rsid w:val="670C1B3E"/>
    <w:rsid w:val="675353DE"/>
    <w:rsid w:val="677ED80C"/>
    <w:rsid w:val="67AB3EDE"/>
    <w:rsid w:val="67D76634"/>
    <w:rsid w:val="68225A75"/>
    <w:rsid w:val="682C6BA5"/>
    <w:rsid w:val="68C905A1"/>
    <w:rsid w:val="68F44B5C"/>
    <w:rsid w:val="694C3255"/>
    <w:rsid w:val="696A13FB"/>
    <w:rsid w:val="696B222C"/>
    <w:rsid w:val="697A7086"/>
    <w:rsid w:val="698226A4"/>
    <w:rsid w:val="69BA0E9E"/>
    <w:rsid w:val="69D173FF"/>
    <w:rsid w:val="6AC20A7D"/>
    <w:rsid w:val="6BB890BD"/>
    <w:rsid w:val="6BB9FAE5"/>
    <w:rsid w:val="6BBC91DA"/>
    <w:rsid w:val="6BC404F0"/>
    <w:rsid w:val="6BDC1F0E"/>
    <w:rsid w:val="6BDFFE15"/>
    <w:rsid w:val="6BFB1BAD"/>
    <w:rsid w:val="6BFE5BB2"/>
    <w:rsid w:val="6C7432F2"/>
    <w:rsid w:val="6D3A5CC5"/>
    <w:rsid w:val="6E7B8CE1"/>
    <w:rsid w:val="6ECF444B"/>
    <w:rsid w:val="6EFA2CE9"/>
    <w:rsid w:val="6EFD7F34"/>
    <w:rsid w:val="6EFEAACB"/>
    <w:rsid w:val="6EFF23A0"/>
    <w:rsid w:val="6F057A1E"/>
    <w:rsid w:val="6F4D8437"/>
    <w:rsid w:val="6F7040D8"/>
    <w:rsid w:val="6F8B3834"/>
    <w:rsid w:val="6FBEC167"/>
    <w:rsid w:val="6FEBAFBC"/>
    <w:rsid w:val="6FEEB931"/>
    <w:rsid w:val="6FF6544E"/>
    <w:rsid w:val="6FFB2B1D"/>
    <w:rsid w:val="6FFF0C2A"/>
    <w:rsid w:val="6FFF3CA4"/>
    <w:rsid w:val="713F0465"/>
    <w:rsid w:val="71720090"/>
    <w:rsid w:val="71DE62ED"/>
    <w:rsid w:val="721A7397"/>
    <w:rsid w:val="72612CD4"/>
    <w:rsid w:val="726D868B"/>
    <w:rsid w:val="72AB102C"/>
    <w:rsid w:val="72B01342"/>
    <w:rsid w:val="72F618F0"/>
    <w:rsid w:val="73135EE5"/>
    <w:rsid w:val="73211F18"/>
    <w:rsid w:val="735662C8"/>
    <w:rsid w:val="73E8235D"/>
    <w:rsid w:val="749E0916"/>
    <w:rsid w:val="74DC4C6D"/>
    <w:rsid w:val="74FB78E8"/>
    <w:rsid w:val="755FC3E1"/>
    <w:rsid w:val="758D0746"/>
    <w:rsid w:val="75A0144E"/>
    <w:rsid w:val="75FBF3FC"/>
    <w:rsid w:val="76701595"/>
    <w:rsid w:val="767D1D57"/>
    <w:rsid w:val="76BFDB12"/>
    <w:rsid w:val="76FB5003"/>
    <w:rsid w:val="77123D51"/>
    <w:rsid w:val="7737395C"/>
    <w:rsid w:val="773F33C4"/>
    <w:rsid w:val="77732AC2"/>
    <w:rsid w:val="777F2FFC"/>
    <w:rsid w:val="77AB042F"/>
    <w:rsid w:val="77EF86AE"/>
    <w:rsid w:val="77FA2909"/>
    <w:rsid w:val="77FBB10C"/>
    <w:rsid w:val="77FEBCBE"/>
    <w:rsid w:val="77FF077C"/>
    <w:rsid w:val="77FF1F40"/>
    <w:rsid w:val="77FFCD63"/>
    <w:rsid w:val="78C24056"/>
    <w:rsid w:val="78DA2EA9"/>
    <w:rsid w:val="79C01C24"/>
    <w:rsid w:val="79DF9E7C"/>
    <w:rsid w:val="79EF8F15"/>
    <w:rsid w:val="7A9F6A83"/>
    <w:rsid w:val="7AD92753"/>
    <w:rsid w:val="7AEA486C"/>
    <w:rsid w:val="7AFB75A0"/>
    <w:rsid w:val="7BB73B1A"/>
    <w:rsid w:val="7BB787BC"/>
    <w:rsid w:val="7BBD05CC"/>
    <w:rsid w:val="7BBF2789"/>
    <w:rsid w:val="7BEFA653"/>
    <w:rsid w:val="7BEFAD4B"/>
    <w:rsid w:val="7BF73D64"/>
    <w:rsid w:val="7BFADCF8"/>
    <w:rsid w:val="7BFF0EA6"/>
    <w:rsid w:val="7BFF4A5E"/>
    <w:rsid w:val="7CEF4AB6"/>
    <w:rsid w:val="7D063248"/>
    <w:rsid w:val="7D30DD4A"/>
    <w:rsid w:val="7D3F5622"/>
    <w:rsid w:val="7D525D7C"/>
    <w:rsid w:val="7D59184E"/>
    <w:rsid w:val="7D5E5F15"/>
    <w:rsid w:val="7D7B8F7F"/>
    <w:rsid w:val="7D8C529A"/>
    <w:rsid w:val="7DF45AA4"/>
    <w:rsid w:val="7DF6A253"/>
    <w:rsid w:val="7DF7CDFA"/>
    <w:rsid w:val="7E2C750A"/>
    <w:rsid w:val="7E734B6C"/>
    <w:rsid w:val="7E7D42AA"/>
    <w:rsid w:val="7E9853D0"/>
    <w:rsid w:val="7ED70E43"/>
    <w:rsid w:val="7EEE9423"/>
    <w:rsid w:val="7EFFD7DD"/>
    <w:rsid w:val="7F2F6E38"/>
    <w:rsid w:val="7F3824FC"/>
    <w:rsid w:val="7F585270"/>
    <w:rsid w:val="7F7C76D9"/>
    <w:rsid w:val="7F7F462D"/>
    <w:rsid w:val="7F932CDE"/>
    <w:rsid w:val="7F9A4AFD"/>
    <w:rsid w:val="7FB74463"/>
    <w:rsid w:val="7FB7A222"/>
    <w:rsid w:val="7FD678A3"/>
    <w:rsid w:val="7FD95D3F"/>
    <w:rsid w:val="7FE94E50"/>
    <w:rsid w:val="7FED3AE5"/>
    <w:rsid w:val="7FFB93CA"/>
    <w:rsid w:val="7FFD5248"/>
    <w:rsid w:val="7FFF2252"/>
    <w:rsid w:val="7FFF50B7"/>
    <w:rsid w:val="7FFF8F00"/>
    <w:rsid w:val="8D1F5811"/>
    <w:rsid w:val="8E1CC78A"/>
    <w:rsid w:val="95FEC1C4"/>
    <w:rsid w:val="9BFD1656"/>
    <w:rsid w:val="9C9FE354"/>
    <w:rsid w:val="9D45BB38"/>
    <w:rsid w:val="9DFA3C8D"/>
    <w:rsid w:val="9F73B232"/>
    <w:rsid w:val="9FFFBFF4"/>
    <w:rsid w:val="A7ADDC78"/>
    <w:rsid w:val="A7B4FE04"/>
    <w:rsid w:val="AAD9929A"/>
    <w:rsid w:val="AFF3E16E"/>
    <w:rsid w:val="AFF712AC"/>
    <w:rsid w:val="AFFB8A00"/>
    <w:rsid w:val="AFFFB7A9"/>
    <w:rsid w:val="B3F316DF"/>
    <w:rsid w:val="B6FDEA49"/>
    <w:rsid w:val="B77E6C0B"/>
    <w:rsid w:val="B797BA1C"/>
    <w:rsid w:val="B7BFA034"/>
    <w:rsid w:val="B7C2EFC9"/>
    <w:rsid w:val="B7FF9D0C"/>
    <w:rsid w:val="B9EFF0F1"/>
    <w:rsid w:val="BB4B0E87"/>
    <w:rsid w:val="BB5B2330"/>
    <w:rsid w:val="BBDF5320"/>
    <w:rsid w:val="BCF7B01E"/>
    <w:rsid w:val="BCF976BD"/>
    <w:rsid w:val="BDE5662C"/>
    <w:rsid w:val="BF36D048"/>
    <w:rsid w:val="BFB7AB31"/>
    <w:rsid w:val="BFE672B5"/>
    <w:rsid w:val="BFFE53B4"/>
    <w:rsid w:val="BFFF0A3B"/>
    <w:rsid w:val="BFFF84C8"/>
    <w:rsid w:val="C5767BB8"/>
    <w:rsid w:val="C6F7E866"/>
    <w:rsid w:val="CAFDADBE"/>
    <w:rsid w:val="CCAEA054"/>
    <w:rsid w:val="CDB792EF"/>
    <w:rsid w:val="CFDF6E21"/>
    <w:rsid w:val="CFF64FCF"/>
    <w:rsid w:val="D15DE91A"/>
    <w:rsid w:val="D174FDE8"/>
    <w:rsid w:val="D1FFF584"/>
    <w:rsid w:val="D3F18437"/>
    <w:rsid w:val="D57FB589"/>
    <w:rsid w:val="D5FF3DBE"/>
    <w:rsid w:val="D5FF8B0A"/>
    <w:rsid w:val="D67FE771"/>
    <w:rsid w:val="D6BF72D4"/>
    <w:rsid w:val="D7294148"/>
    <w:rsid w:val="D7E983FF"/>
    <w:rsid w:val="D8CF872E"/>
    <w:rsid w:val="DB5FABC1"/>
    <w:rsid w:val="DBDFF1C0"/>
    <w:rsid w:val="DCF7F45E"/>
    <w:rsid w:val="DDBFDE5D"/>
    <w:rsid w:val="DEBB7628"/>
    <w:rsid w:val="DF361A13"/>
    <w:rsid w:val="DF5F3B05"/>
    <w:rsid w:val="DF5FF026"/>
    <w:rsid w:val="DF7D8C26"/>
    <w:rsid w:val="DFDDDA86"/>
    <w:rsid w:val="E3FD4D5B"/>
    <w:rsid w:val="E47368C8"/>
    <w:rsid w:val="E5955D9C"/>
    <w:rsid w:val="E672326A"/>
    <w:rsid w:val="E6BBB6A3"/>
    <w:rsid w:val="E6BE8AB7"/>
    <w:rsid w:val="E7BB907E"/>
    <w:rsid w:val="E8DAC67F"/>
    <w:rsid w:val="E957BF82"/>
    <w:rsid w:val="EA9AA08E"/>
    <w:rsid w:val="EB2DCABD"/>
    <w:rsid w:val="EB764096"/>
    <w:rsid w:val="EBBB89BF"/>
    <w:rsid w:val="EBD5F73D"/>
    <w:rsid w:val="EBFD841A"/>
    <w:rsid w:val="EC50C94E"/>
    <w:rsid w:val="EDB33895"/>
    <w:rsid w:val="EDF983EF"/>
    <w:rsid w:val="EDFD52ED"/>
    <w:rsid w:val="EE26ADCB"/>
    <w:rsid w:val="EF37F4E2"/>
    <w:rsid w:val="EF5BF66D"/>
    <w:rsid w:val="EF7F3383"/>
    <w:rsid w:val="EFB1DEE6"/>
    <w:rsid w:val="EFB2C2E7"/>
    <w:rsid w:val="EFBCEB91"/>
    <w:rsid w:val="EFD0BBAE"/>
    <w:rsid w:val="EFDD554E"/>
    <w:rsid w:val="EFDDB767"/>
    <w:rsid w:val="EFEFC2F1"/>
    <w:rsid w:val="EFFFA9AC"/>
    <w:rsid w:val="F1595000"/>
    <w:rsid w:val="F1FCBD6C"/>
    <w:rsid w:val="F3730244"/>
    <w:rsid w:val="F37FBC8D"/>
    <w:rsid w:val="F3DF695E"/>
    <w:rsid w:val="F3EF6DB6"/>
    <w:rsid w:val="F3FDD338"/>
    <w:rsid w:val="F57ACD26"/>
    <w:rsid w:val="F5F22EB7"/>
    <w:rsid w:val="F6753C28"/>
    <w:rsid w:val="F6F9CC09"/>
    <w:rsid w:val="F6FFDC46"/>
    <w:rsid w:val="F79F951B"/>
    <w:rsid w:val="F7B77FCE"/>
    <w:rsid w:val="F7BB905D"/>
    <w:rsid w:val="F7DFD5D0"/>
    <w:rsid w:val="F9968E6B"/>
    <w:rsid w:val="F9FA3AD5"/>
    <w:rsid w:val="FA5EC977"/>
    <w:rsid w:val="FA6FD43B"/>
    <w:rsid w:val="FA9FAFBB"/>
    <w:rsid w:val="FAADA8CA"/>
    <w:rsid w:val="FAECDD0D"/>
    <w:rsid w:val="FB4EED0D"/>
    <w:rsid w:val="FB7E7C2F"/>
    <w:rsid w:val="FBBF1013"/>
    <w:rsid w:val="FBBFCEE1"/>
    <w:rsid w:val="FBF9EB9F"/>
    <w:rsid w:val="FBFF1F82"/>
    <w:rsid w:val="FC576A0D"/>
    <w:rsid w:val="FCEFC88F"/>
    <w:rsid w:val="FD3BB213"/>
    <w:rsid w:val="FD5BF64E"/>
    <w:rsid w:val="FD7E460E"/>
    <w:rsid w:val="FD7F3A8B"/>
    <w:rsid w:val="FDAB143C"/>
    <w:rsid w:val="FDCFD845"/>
    <w:rsid w:val="FDF9C832"/>
    <w:rsid w:val="FDFE7B0A"/>
    <w:rsid w:val="FDFF6A5C"/>
    <w:rsid w:val="FE1188E0"/>
    <w:rsid w:val="FE7E1FE8"/>
    <w:rsid w:val="FE7F7CFB"/>
    <w:rsid w:val="FEB32BC9"/>
    <w:rsid w:val="FEF738D0"/>
    <w:rsid w:val="FF056A06"/>
    <w:rsid w:val="FF0F0B30"/>
    <w:rsid w:val="FF3B14B5"/>
    <w:rsid w:val="FF3BE222"/>
    <w:rsid w:val="FF3FAC63"/>
    <w:rsid w:val="FF6705B6"/>
    <w:rsid w:val="FF7A3B64"/>
    <w:rsid w:val="FF7F5600"/>
    <w:rsid w:val="FF7F6C2F"/>
    <w:rsid w:val="FFAE4B53"/>
    <w:rsid w:val="FFAFEB29"/>
    <w:rsid w:val="FFBEA172"/>
    <w:rsid w:val="FFD53605"/>
    <w:rsid w:val="FFD605D6"/>
    <w:rsid w:val="FFDB4B0C"/>
    <w:rsid w:val="FFDBC3A4"/>
    <w:rsid w:val="FFDF7F0B"/>
    <w:rsid w:val="FFEE76F4"/>
    <w:rsid w:val="FFF392BF"/>
    <w:rsid w:val="FFF507CE"/>
    <w:rsid w:val="FFFADD44"/>
    <w:rsid w:val="FFFB3B1B"/>
    <w:rsid w:val="FFFBBF50"/>
    <w:rsid w:val="FFFBCDD0"/>
    <w:rsid w:val="FFFE1B83"/>
    <w:rsid w:val="FFFF94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4"/>
    <w:qFormat/>
    <w:uiPriority w:val="0"/>
    <w:pPr>
      <w:spacing w:after="120" w:afterLines="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7">
    <w:name w:val="annotation text"/>
    <w:basedOn w:val="1"/>
    <w:link w:val="21"/>
    <w:semiHidden/>
    <w:qFormat/>
    <w:uiPriority w:val="0"/>
    <w:pPr>
      <w:jc w:val="left"/>
    </w:pPr>
  </w:style>
  <w:style w:type="paragraph" w:styleId="8">
    <w:name w:val="Body Text"/>
    <w:basedOn w:val="1"/>
    <w:link w:val="22"/>
    <w:qFormat/>
    <w:uiPriority w:val="0"/>
    <w:pPr>
      <w:spacing w:after="120" w:afterLines="0"/>
    </w:pPr>
    <w:rPr>
      <w:kern w:val="2"/>
      <w:sz w:val="32"/>
      <w:szCs w:val="32"/>
    </w:rPr>
  </w:style>
  <w:style w:type="paragraph" w:styleId="9">
    <w:name w:val="Date"/>
    <w:basedOn w:val="1"/>
    <w:next w:val="1"/>
    <w:qFormat/>
    <w:uiPriority w:val="0"/>
    <w:pPr>
      <w:ind w:left="100" w:leftChars="2500"/>
    </w:pPr>
  </w:style>
  <w:style w:type="paragraph" w:styleId="10">
    <w:name w:val="Balloon Text"/>
    <w:basedOn w:val="1"/>
    <w:link w:val="2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Indent 3"/>
    <w:basedOn w:val="1"/>
    <w:qFormat/>
    <w:uiPriority w:val="0"/>
    <w:pPr>
      <w:spacing w:line="540" w:lineRule="exact"/>
      <w:ind w:firstLine="640" w:firstLineChars="200"/>
    </w:pPr>
    <w:rPr>
      <w:rFonts w:ascii="仿宋_GB2312" w:eastAsia="仿宋_GB2312"/>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olor w:val="000000"/>
      <w:kern w:val="0"/>
      <w:sz w:val="24"/>
      <w:szCs w:val="20"/>
    </w:rPr>
  </w:style>
  <w:style w:type="paragraph" w:styleId="14">
    <w:name w:val="annotation subject"/>
    <w:basedOn w:val="7"/>
    <w:next w:val="7"/>
    <w:link w:val="24"/>
    <w:qFormat/>
    <w:uiPriority w:val="0"/>
    <w:rPr>
      <w:b/>
      <w:bCs/>
    </w:rPr>
  </w:style>
  <w:style w:type="paragraph" w:styleId="15">
    <w:name w:val="Body Text First Indent"/>
    <w:basedOn w:val="8"/>
    <w:link w:val="25"/>
    <w:qFormat/>
    <w:uiPriority w:val="0"/>
    <w:pPr>
      <w:ind w:firstLine="420" w:firstLineChars="100"/>
    </w:pPr>
  </w:style>
  <w:style w:type="character" w:styleId="18">
    <w:name w:val="page number"/>
    <w:basedOn w:val="17"/>
    <w:qFormat/>
    <w:uiPriority w:val="0"/>
  </w:style>
  <w:style w:type="character" w:styleId="19">
    <w:name w:val="Hyperlink"/>
    <w:basedOn w:val="17"/>
    <w:qFormat/>
    <w:uiPriority w:val="0"/>
    <w:rPr>
      <w:color w:val="0000FF"/>
      <w:u w:val="single"/>
    </w:rPr>
  </w:style>
  <w:style w:type="character" w:styleId="20">
    <w:name w:val="annotation reference"/>
    <w:qFormat/>
    <w:uiPriority w:val="0"/>
    <w:rPr>
      <w:sz w:val="21"/>
      <w:szCs w:val="21"/>
    </w:rPr>
  </w:style>
  <w:style w:type="character" w:customStyle="1" w:styleId="21">
    <w:name w:val="批注文字 字符"/>
    <w:link w:val="7"/>
    <w:semiHidden/>
    <w:qFormat/>
    <w:uiPriority w:val="0"/>
    <w:rPr>
      <w:kern w:val="2"/>
      <w:sz w:val="32"/>
      <w:szCs w:val="32"/>
    </w:rPr>
  </w:style>
  <w:style w:type="character" w:customStyle="1" w:styleId="22">
    <w:name w:val="正文文本 字符"/>
    <w:link w:val="8"/>
    <w:qFormat/>
    <w:uiPriority w:val="0"/>
    <w:rPr>
      <w:kern w:val="2"/>
      <w:sz w:val="32"/>
      <w:szCs w:val="32"/>
    </w:rPr>
  </w:style>
  <w:style w:type="character" w:customStyle="1" w:styleId="23">
    <w:name w:val="批注框文本 字符"/>
    <w:link w:val="10"/>
    <w:qFormat/>
    <w:uiPriority w:val="0"/>
    <w:rPr>
      <w:kern w:val="2"/>
      <w:sz w:val="18"/>
      <w:szCs w:val="18"/>
    </w:rPr>
  </w:style>
  <w:style w:type="character" w:customStyle="1" w:styleId="24">
    <w:name w:val="批注主题 字符"/>
    <w:link w:val="14"/>
    <w:qFormat/>
    <w:uiPriority w:val="0"/>
    <w:rPr>
      <w:b/>
      <w:bCs/>
      <w:kern w:val="2"/>
      <w:sz w:val="32"/>
      <w:szCs w:val="32"/>
    </w:rPr>
  </w:style>
  <w:style w:type="character" w:customStyle="1" w:styleId="25">
    <w:name w:val="正文文本首行缩进 字符"/>
    <w:link w:val="15"/>
    <w:qFormat/>
    <w:uiPriority w:val="0"/>
  </w:style>
  <w:style w:type="paragraph" w:customStyle="1" w:styleId="26">
    <w:name w:val="BodyText1I2"/>
    <w:basedOn w:val="27"/>
    <w:next w:val="1"/>
    <w:qFormat/>
    <w:uiPriority w:val="0"/>
    <w:pPr>
      <w:spacing w:after="120" w:line="240" w:lineRule="auto"/>
      <w:ind w:left="420" w:leftChars="200" w:firstLine="420" w:firstLineChars="200"/>
      <w:jc w:val="both"/>
      <w:textAlignment w:val="baseline"/>
    </w:pPr>
    <w:rPr>
      <w:kern w:val="2"/>
      <w:sz w:val="21"/>
      <w:szCs w:val="24"/>
      <w:lang w:val="en-US" w:eastAsia="zh-CN" w:bidi="ar-SA"/>
    </w:rPr>
  </w:style>
  <w:style w:type="paragraph" w:customStyle="1" w:styleId="27">
    <w:name w:val="BodyTextIndent"/>
    <w:basedOn w:val="1"/>
    <w:next w:val="4"/>
    <w:qFormat/>
    <w:uiPriority w:val="0"/>
    <w:pPr>
      <w:spacing w:line="460" w:lineRule="atLeast"/>
      <w:ind w:firstLine="284"/>
      <w:jc w:val="both"/>
      <w:textAlignment w:val="baseline"/>
    </w:pPr>
    <w:rPr>
      <w:spacing w:val="36"/>
      <w:kern w:val="2"/>
      <w:sz w:val="24"/>
      <w:lang w:val="en-US" w:eastAsia="zh-CN" w:bidi="ar-SA"/>
    </w:rPr>
  </w:style>
  <w:style w:type="character" w:customStyle="1" w:styleId="28">
    <w:name w:val="NormalCharacter"/>
    <w:qFormat/>
    <w:uiPriority w:val="0"/>
    <w:rPr>
      <w:kern w:val="2"/>
      <w:sz w:val="32"/>
      <w:szCs w:val="32"/>
      <w:lang w:val="en-US" w:eastAsia="zh-CN" w:bidi="ar-SA"/>
    </w:rPr>
  </w:style>
  <w:style w:type="paragraph" w:customStyle="1" w:styleId="29">
    <w:name w:val="默认段落字体 Para Char Char Char Char"/>
    <w:basedOn w:val="1"/>
    <w:qFormat/>
    <w:uiPriority w:val="0"/>
    <w:rPr>
      <w:sz w:val="21"/>
      <w:szCs w:val="24"/>
    </w:rPr>
  </w:style>
  <w:style w:type="paragraph" w:customStyle="1" w:styleId="30">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31">
    <w:name w:val="报告书正文样式1"/>
    <w:basedOn w:val="32"/>
    <w:qFormat/>
    <w:uiPriority w:val="0"/>
    <w:pPr>
      <w:spacing w:line="360" w:lineRule="auto"/>
    </w:pPr>
    <w:rPr>
      <w:rFonts w:ascii="Arial" w:hAnsi="Arial" w:cs="Arial"/>
      <w:szCs w:val="24"/>
    </w:rPr>
  </w:style>
  <w:style w:type="paragraph" w:customStyle="1" w:styleId="32">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33">
    <w:name w:val="样式5"/>
    <w:basedOn w:val="30"/>
    <w:next w:val="34"/>
    <w:qFormat/>
    <w:uiPriority w:val="0"/>
    <w:pPr>
      <w:adjustRightInd/>
      <w:spacing w:line="240" w:lineRule="auto"/>
      <w:ind w:right="-140" w:rightChars="-50" w:firstLine="1653" w:firstLineChars="588"/>
    </w:pPr>
    <w:rPr>
      <w:b/>
      <w:bCs/>
    </w:rPr>
  </w:style>
  <w:style w:type="paragraph" w:customStyle="1" w:styleId="34">
    <w:name w:val="图框文字"/>
    <w:basedOn w:val="1"/>
    <w:qFormat/>
    <w:uiPriority w:val="0"/>
    <w:pPr>
      <w:widowControl w:val="0"/>
      <w:jc w:val="center"/>
      <w:textAlignment w:val="center"/>
    </w:pPr>
    <w:rPr>
      <w:rFonts w:ascii="Times New Roman" w:hAnsi="Times New Roman"/>
      <w:kern w:val="2"/>
    </w:rPr>
  </w:style>
  <w:style w:type="paragraph" w:customStyle="1" w:styleId="35">
    <w:name w:val="_Style 247"/>
    <w:basedOn w:val="1"/>
    <w:qFormat/>
    <w:uiPriority w:val="0"/>
  </w:style>
  <w:style w:type="paragraph" w:customStyle="1" w:styleId="36">
    <w:name w:val=" Char Char Char Char Char Char Char Char Char1 Char"/>
    <w:basedOn w:val="1"/>
    <w:qFormat/>
    <w:uiPriority w:val="0"/>
    <w:rPr>
      <w:sz w:val="21"/>
      <w:szCs w:val="24"/>
    </w:rPr>
  </w:style>
  <w:style w:type="paragraph" w:customStyle="1" w:styleId="3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1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9">
    <w:name w:val="Date1"/>
    <w:basedOn w:val="1"/>
    <w:next w:val="1"/>
    <w:qFormat/>
    <w:uiPriority w:val="0"/>
    <w:rPr>
      <w:sz w:val="21"/>
      <w:szCs w:val="20"/>
    </w:rPr>
  </w:style>
  <w:style w:type="paragraph" w:customStyle="1" w:styleId="40">
    <w:name w:val="书正文"/>
    <w:basedOn w:val="1"/>
    <w:qFormat/>
    <w:uiPriority w:val="0"/>
    <w:pPr>
      <w:adjustRightInd w:val="0"/>
      <w:spacing w:line="520" w:lineRule="exact"/>
      <w:ind w:firstLine="20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2065</Words>
  <Characters>2160</Characters>
  <Lines>27</Lines>
  <Paragraphs>7</Paragraphs>
  <TotalTime>11</TotalTime>
  <ScaleCrop>false</ScaleCrop>
  <LinksUpToDate>false</LinksUpToDate>
  <CharactersWithSpaces>2200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2021-08-02T13:24:00Z</dcterms:created>
  <dc:creator>微软用户</dc:creator>
  <cp:lastModifiedBy>user</cp:lastModifiedBy>
  <cp:lastPrinted>2022-04-03T01:47:00Z</cp:lastPrinted>
  <dcterms:modified xsi:type="dcterms:W3CDTF">2022-12-08T17:48:40Z</dcterms:modified>
  <dc:title>枣环行审字[2012]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20FC0A0FEFB7472688FF5EA67F78CFE6</vt:lpwstr>
  </property>
</Properties>
</file>