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center"/>
        <w:rPr>
          <w:rFonts w:eastAsia="仿宋_GB2312"/>
          <w:sz w:val="36"/>
        </w:rPr>
      </w:pPr>
    </w:p>
    <w:p>
      <w:pPr>
        <w:pStyle w:val="15"/>
        <w:spacing w:line="620" w:lineRule="exact"/>
      </w:pPr>
    </w:p>
    <w:p>
      <w:pPr>
        <w:widowControl/>
        <w:adjustRightInd w:val="0"/>
        <w:snapToGrid w:val="0"/>
        <w:spacing w:line="620" w:lineRule="exact"/>
        <w:jc w:val="center"/>
        <w:rPr>
          <w:rFonts w:eastAsia="仿宋_GB2312"/>
          <w:sz w:val="36"/>
        </w:rPr>
      </w:pPr>
    </w:p>
    <w:p>
      <w:pPr>
        <w:widowControl/>
        <w:adjustRightInd w:val="0"/>
        <w:snapToGrid w:val="0"/>
        <w:spacing w:line="620" w:lineRule="exact"/>
        <w:jc w:val="center"/>
        <w:rPr>
          <w:rFonts w:eastAsia="仿宋_GB2312"/>
          <w:sz w:val="36"/>
        </w:rPr>
      </w:pPr>
    </w:p>
    <w:p>
      <w:pPr>
        <w:widowControl/>
        <w:adjustRightInd w:val="0"/>
        <w:snapToGrid w:val="0"/>
        <w:spacing w:line="620" w:lineRule="exact"/>
        <w:rPr>
          <w:rFonts w:ascii="仿宋_GB2312" w:eastAsia="仿宋_GB2312"/>
          <w:sz w:val="32"/>
        </w:rPr>
      </w:pPr>
    </w:p>
    <w:p>
      <w:pPr>
        <w:spacing w:line="620" w:lineRule="exact"/>
        <w:jc w:val="center"/>
        <w:rPr>
          <w:rFonts w:hint="eastAsia" w:ascii="楷体" w:hAnsi="楷体" w:eastAsia="楷体" w:cs="楷体"/>
          <w:sz w:val="32"/>
          <w:szCs w:val="32"/>
        </w:rPr>
      </w:pPr>
      <w:r>
        <w:rPr>
          <w:rFonts w:hint="eastAsia" w:ascii="楷体" w:hAnsi="楷体" w:eastAsia="楷体" w:cs="楷体"/>
          <w:sz w:val="32"/>
          <w:szCs w:val="32"/>
        </w:rPr>
        <w:t>枣环许可字</w:t>
      </w:r>
      <w:r>
        <w:rPr>
          <w:rFonts w:hint="eastAsia" w:ascii="楷体" w:hAnsi="楷体" w:eastAsia="楷体" w:cs="楷体"/>
          <w:sz w:val="32"/>
          <w:szCs w:val="32"/>
          <w:lang w:eastAsia="zh-CN"/>
        </w:rPr>
        <w:t>〔</w:t>
      </w:r>
      <w:r>
        <w:rPr>
          <w:rFonts w:hint="eastAsia" w:ascii="楷体" w:hAnsi="楷体" w:eastAsia="楷体" w:cs="楷体"/>
          <w:sz w:val="32"/>
          <w:szCs w:val="32"/>
        </w:rPr>
        <w:t>2023</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9</w:t>
      </w:r>
      <w:r>
        <w:rPr>
          <w:rFonts w:hint="eastAsia" w:ascii="楷体" w:hAnsi="楷体" w:eastAsia="楷体" w:cs="楷体"/>
          <w:sz w:val="32"/>
          <w:szCs w:val="32"/>
        </w:rPr>
        <w:t>号</w:t>
      </w:r>
    </w:p>
    <w:p>
      <w:pPr>
        <w:pStyle w:val="15"/>
        <w:spacing w:line="580" w:lineRule="exact"/>
      </w:pPr>
    </w:p>
    <w:p>
      <w:pPr>
        <w:spacing w:line="580" w:lineRule="exact"/>
      </w:pPr>
    </w:p>
    <w:p>
      <w:pPr>
        <w:spacing w:line="58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枣庄市生态环境局</w:t>
      </w:r>
    </w:p>
    <w:p>
      <w:pPr>
        <w:spacing w:line="58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关于山东付新环保科技有限公司绿色高性能复合管项目</w:t>
      </w:r>
      <w:bookmarkStart w:id="0" w:name="_GoBack"/>
      <w:bookmarkEnd w:id="0"/>
      <w:r>
        <w:rPr>
          <w:rFonts w:hint="eastAsia" w:ascii="方正大标宋简体" w:hAnsi="方正大标宋简体" w:eastAsia="方正大标宋简体" w:cs="方正大标宋简体"/>
          <w:sz w:val="44"/>
          <w:szCs w:val="44"/>
        </w:rPr>
        <w:t>环境影响报告书的批复</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山东付新环保科技有限公司：</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你公司报送的《山东付新环保科技有限公司绿色高性能复合管项目环境影响报告书》收悉。经研究，批复如下：</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一、该项目属于新建，位于</w:t>
      </w:r>
      <w:r>
        <w:rPr>
          <w:rFonts w:hint="eastAsia" w:ascii="仿宋_GB2312" w:hAnsi="仿宋_GB2312" w:eastAsia="仿宋_GB2312" w:cs="仿宋_GB2312"/>
          <w:spacing w:val="0"/>
          <w:sz w:val="32"/>
          <w:szCs w:val="32"/>
          <w:lang w:eastAsia="zh-CN"/>
        </w:rPr>
        <w:t>枣庄市</w:t>
      </w:r>
      <w:r>
        <w:rPr>
          <w:rFonts w:hint="eastAsia" w:ascii="仿宋_GB2312" w:hAnsi="仿宋_GB2312" w:eastAsia="仿宋_GB2312" w:cs="仿宋_GB2312"/>
          <w:spacing w:val="0"/>
          <w:sz w:val="32"/>
          <w:szCs w:val="32"/>
        </w:rPr>
        <w:t>峄城区峨山镇大官庄村西，利用现有闲置厂房生产。主要建设内容为：主体工程（1#车间，给水管生产及注塑车间；2#车间，造粒、双壁波纹管、中空壁缠绕管车间）、辅助工程（办公楼）、储运工程（给水管生产所用新塑料颗粒存放在1#车间内，破碎清洗好的废旧塑料存放在2#车间内）、给水、排水、供电、供热公用工程、废气等环保工程。项目总投资14000万元，其中环保投资115万元，占总投资的0.82%。</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二、工程设计、建设和运行管理中应重点做好以下工作</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color w:val="000000"/>
          <w:spacing w:val="0"/>
          <w:sz w:val="32"/>
          <w:szCs w:val="32"/>
        </w:rPr>
        <w:t>严格落实大气治理措施。</w:t>
      </w:r>
    </w:p>
    <w:p>
      <w:pPr>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rPr>
        <w:t>成型、熔融造粒、注塑及废料破碎有组织废气</w:t>
      </w:r>
      <w:r>
        <w:rPr>
          <w:rFonts w:hint="eastAsia" w:ascii="仿宋_GB2312" w:hAnsi="仿宋_GB2312" w:eastAsia="仿宋_GB2312" w:cs="仿宋_GB2312"/>
          <w:color w:val="000000"/>
          <w:spacing w:val="0"/>
          <w:sz w:val="32"/>
          <w:szCs w:val="32"/>
          <w:lang w:eastAsia="zh-CN"/>
        </w:rPr>
        <w:t>经</w:t>
      </w:r>
      <w:r>
        <w:rPr>
          <w:rFonts w:hint="eastAsia" w:ascii="仿宋_GB2312" w:hAnsi="仿宋_GB2312" w:eastAsia="仿宋_GB2312" w:cs="仿宋_GB2312"/>
          <w:color w:val="000000"/>
          <w:spacing w:val="0"/>
          <w:sz w:val="32"/>
          <w:szCs w:val="32"/>
        </w:rPr>
        <w:t>布袋除尘+活性炭吸附浓缩+催化燃烧</w:t>
      </w:r>
      <w:r>
        <w:rPr>
          <w:rFonts w:hint="eastAsia" w:ascii="仿宋_GB2312" w:hAnsi="仿宋_GB2312" w:eastAsia="仿宋_GB2312" w:cs="仿宋_GB2312"/>
          <w:spacing w:val="0"/>
          <w:sz w:val="32"/>
          <w:szCs w:val="32"/>
        </w:rPr>
        <w:t>处理后由</w:t>
      </w:r>
      <w:r>
        <w:rPr>
          <w:rFonts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rPr>
        <w:t>m高排气筒DA001排放，排气筒</w:t>
      </w:r>
      <w:r>
        <w:rPr>
          <w:rFonts w:hint="eastAsia" w:ascii="仿宋_GB2312" w:hAnsi="仿宋_GB2312" w:eastAsia="仿宋_GB2312" w:cs="仿宋_GB2312"/>
          <w:spacing w:val="0"/>
          <w:sz w:val="32"/>
          <w:szCs w:val="32"/>
          <w:lang w:eastAsia="zh-CN"/>
        </w:rPr>
        <w:t>须</w:t>
      </w:r>
      <w:r>
        <w:rPr>
          <w:rFonts w:hint="eastAsia" w:ascii="仿宋_GB2312" w:hAnsi="仿宋_GB2312" w:eastAsia="仿宋_GB2312" w:cs="仿宋_GB2312"/>
          <w:spacing w:val="0"/>
          <w:sz w:val="32"/>
          <w:szCs w:val="32"/>
        </w:rPr>
        <w:t>高于周围200m半径范围的建筑5m。挥发性有机物排放浓度和排放速率满足《挥发性有机物排放标准第6部分：有机化工行业》（DB37/2801.6-2018）表1中Ⅱ时段的排放限值要求，颗粒物排放浓度满足《山东省区域性大气污染物综合排放标准》（DB37/2376-2019）表1重点控制区标准要求。</w:t>
      </w:r>
    </w:p>
    <w:p>
      <w:pPr>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落实报告书提出</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无组织排放措施。无组织排放的颗粒物厂界排放浓度</w:t>
      </w:r>
      <w:r>
        <w:rPr>
          <w:rFonts w:hint="eastAsia" w:ascii="仿宋_GB2312" w:hAnsi="仿宋_GB2312" w:eastAsia="仿宋_GB2312" w:cs="仿宋_GB2312"/>
          <w:spacing w:val="0"/>
          <w:sz w:val="32"/>
          <w:szCs w:val="32"/>
          <w:lang w:eastAsia="zh-CN"/>
        </w:rPr>
        <w:t>须达到</w:t>
      </w:r>
      <w:r>
        <w:rPr>
          <w:rFonts w:hint="eastAsia" w:ascii="仿宋_GB2312" w:hAnsi="仿宋_GB2312" w:eastAsia="仿宋_GB2312" w:cs="仿宋_GB2312"/>
          <w:spacing w:val="0"/>
          <w:sz w:val="32"/>
          <w:szCs w:val="32"/>
        </w:rPr>
        <w:t>《大气污染物综合排放标准》(GB16297-1996)表2无组织排放监控浓度限值；挥发性有机物排放浓度</w:t>
      </w:r>
      <w:r>
        <w:rPr>
          <w:rFonts w:hint="eastAsia" w:ascii="仿宋_GB2312" w:hAnsi="仿宋_GB2312" w:eastAsia="仿宋_GB2312" w:cs="仿宋_GB2312"/>
          <w:spacing w:val="0"/>
          <w:sz w:val="32"/>
          <w:szCs w:val="32"/>
          <w:lang w:eastAsia="zh-CN"/>
        </w:rPr>
        <w:t>须达到</w:t>
      </w:r>
      <w:r>
        <w:rPr>
          <w:rFonts w:hint="eastAsia" w:ascii="仿宋_GB2312" w:hAnsi="仿宋_GB2312" w:eastAsia="仿宋_GB2312" w:cs="仿宋_GB2312"/>
          <w:spacing w:val="0"/>
          <w:sz w:val="32"/>
          <w:szCs w:val="32"/>
        </w:rPr>
        <w:t>《挥发性有机物排放标准第6部分：有机化工行业》（DB37/2801.6-2018）表3中排放标准。</w:t>
      </w:r>
    </w:p>
    <w:p>
      <w:pPr>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）加强水污染防治措施。实行雨污分流，生活污水，经化粪池处理后用于周边农田，冷却水循环使用，不外排。</w:t>
      </w:r>
    </w:p>
    <w:p>
      <w:pPr>
        <w:spacing w:line="580"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加强土壤和地下水保护。按照“源头控制、分区防治、污染监控、应急响应”相结合的原则，加强污染防控，强化厂区生产车间、危废间、事故水池等区域地面防渗，确保事故废水应急及时收集处理。加强地下水监控监测，严格按报告书要求设置监测井。</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）强化噪声污染防治。优化厂区平面布置，采取选用低噪声设备、减振、隔声、消声等降噪措施，有效降低对周边敏感点影响，厂界噪声须符合《工业企业厂界环境噪声排放标准》（</w:t>
      </w:r>
      <w:r>
        <w:rPr>
          <w:rFonts w:ascii="仿宋_GB2312" w:hAnsi="仿宋_GB2312" w:eastAsia="仿宋_GB2312" w:cs="仿宋_GB2312"/>
          <w:spacing w:val="0"/>
          <w:sz w:val="32"/>
          <w:szCs w:val="32"/>
        </w:rPr>
        <w:t>GB12348-2008</w:t>
      </w:r>
      <w:r>
        <w:rPr>
          <w:rFonts w:hint="eastAsia" w:ascii="仿宋_GB2312" w:hAnsi="仿宋_GB2312" w:eastAsia="仿宋_GB2312" w:cs="仿宋_GB2312"/>
          <w:spacing w:val="0"/>
          <w:sz w:val="32"/>
          <w:szCs w:val="32"/>
        </w:rPr>
        <w:t>）中的</w:t>
      </w:r>
      <w:r>
        <w:rPr>
          <w:rFonts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类标准要求。</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严格落实厂区各类固体废物的收集、处置和综合利用措施。管道及配件生产切割下脚料、质检不合格产品经破碎后回用于造粒工序；造粒工序熔融挤出废料、废滤网外卖；生活垃圾由环卫部门定期清运。废活性炭、废催化剂、废矿物油等危险废物分类收集，并委托有处理资质的公司及时转运处理。一般固废的贮存和处置按照《一般工业固体废物贮存、处置场污染控制标准》(GB18599-2020)；危险废物贮存和处置须符合《危险废物贮存污染控制标准》(GB1</w:t>
      </w:r>
      <w:r>
        <w:rPr>
          <w:rFonts w:ascii="仿宋_GB2312" w:hAnsi="仿宋_GB2312" w:eastAsia="仿宋_GB2312" w:cs="仿宋_GB2312"/>
          <w:spacing w:val="0"/>
          <w:sz w:val="32"/>
          <w:szCs w:val="32"/>
        </w:rPr>
        <w:t>8</w:t>
      </w:r>
      <w:r>
        <w:rPr>
          <w:rFonts w:ascii="仿宋_GB2312" w:hAnsi="仿宋_GB2312" w:eastAsia="仿宋_GB2312" w:cs="仿宋_GB2312"/>
          <w:color w:val="000000"/>
          <w:spacing w:val="0"/>
          <w:sz w:val="32"/>
          <w:szCs w:val="32"/>
        </w:rPr>
        <w:t>597-2001)</w:t>
      </w:r>
      <w:r>
        <w:rPr>
          <w:rFonts w:hint="eastAsia" w:ascii="仿宋_GB2312" w:hAnsi="仿宋_GB2312" w:eastAsia="仿宋_GB2312" w:cs="仿宋_GB2312"/>
          <w:color w:val="000000"/>
          <w:spacing w:val="0"/>
          <w:sz w:val="32"/>
          <w:szCs w:val="32"/>
        </w:rPr>
        <w:t>及修改单等要求。</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w:t>
      </w:r>
      <w:r>
        <w:rPr>
          <w:rStyle w:val="36"/>
          <w:rFonts w:hint="eastAsia" w:ascii="仿宋" w:hAnsi="仿宋" w:eastAsia="仿宋" w:cs="仿宋"/>
          <w:bCs/>
          <w:spacing w:val="0"/>
          <w:sz w:val="32"/>
          <w:szCs w:val="32"/>
        </w:rPr>
        <w:t>健全环境管理体系</w:t>
      </w:r>
      <w:r>
        <w:rPr>
          <w:rStyle w:val="36"/>
          <w:rFonts w:hint="eastAsia" w:ascii="仿宋" w:hAnsi="仿宋" w:eastAsia="仿宋"/>
          <w:color w:val="000000"/>
          <w:spacing w:val="0"/>
          <w:sz w:val="32"/>
          <w:szCs w:val="32"/>
        </w:rPr>
        <w:t>。</w:t>
      </w:r>
      <w:r>
        <w:rPr>
          <w:rStyle w:val="36"/>
          <w:rFonts w:hint="eastAsia" w:ascii="仿宋_GB2312" w:hAnsi="仿宋_GB2312" w:eastAsia="仿宋_GB2312"/>
          <w:color w:val="000000"/>
          <w:spacing w:val="0"/>
          <w:sz w:val="32"/>
          <w:szCs w:val="32"/>
        </w:rPr>
        <w:t>按要求设置规范的废气污染物排放口、监测口，并设立标志牌。严格落实环境管理及监测计划，环保设备安装“分表计电”智能控制系统，并与生态环境部门联网。安装</w:t>
      </w:r>
      <w:r>
        <w:rPr>
          <w:rStyle w:val="36"/>
          <w:rFonts w:ascii="仿宋_GB2312" w:hAnsi="仿宋_GB2312" w:eastAsia="仿宋_GB2312"/>
          <w:spacing w:val="0"/>
          <w:sz w:val="32"/>
          <w:szCs w:val="32"/>
        </w:rPr>
        <w:t>VOCs</w:t>
      </w:r>
      <w:r>
        <w:rPr>
          <w:rStyle w:val="36"/>
          <w:rFonts w:hint="eastAsia" w:ascii="仿宋_GB2312" w:hAnsi="仿宋_GB2312" w:eastAsia="仿宋_GB2312"/>
          <w:spacing w:val="0"/>
          <w:sz w:val="32"/>
          <w:szCs w:val="32"/>
        </w:rPr>
        <w:t>排放</w:t>
      </w:r>
      <w:r>
        <w:rPr>
          <w:rStyle w:val="36"/>
          <w:rFonts w:hint="eastAsia" w:ascii="仿宋_GB2312" w:hAnsi="仿宋_GB2312" w:eastAsia="仿宋_GB2312"/>
          <w:color w:val="000000"/>
          <w:spacing w:val="0"/>
          <w:sz w:val="32"/>
          <w:szCs w:val="32"/>
        </w:rPr>
        <w:t>自动监控设备，并与生态环境部门联网。对最近敏感点大官庄村开展每年春夏秋季</w:t>
      </w:r>
      <w:r>
        <w:rPr>
          <w:rStyle w:val="36"/>
          <w:rFonts w:hint="eastAsia" w:ascii="仿宋_GB2312" w:hAnsi="仿宋_GB2312" w:eastAsia="仿宋_GB2312"/>
          <w:color w:val="000000"/>
          <w:spacing w:val="0"/>
          <w:sz w:val="32"/>
          <w:szCs w:val="32"/>
          <w:lang w:val="en-US"/>
        </w:rPr>
        <w:t>4次</w:t>
      </w:r>
      <w:r>
        <w:rPr>
          <w:rStyle w:val="36"/>
          <w:rFonts w:hint="eastAsia" w:ascii="仿宋_GB2312" w:hAnsi="仿宋_GB2312" w:eastAsia="仿宋_GB2312"/>
          <w:color w:val="000000"/>
          <w:spacing w:val="0"/>
          <w:sz w:val="32"/>
          <w:szCs w:val="32"/>
        </w:rPr>
        <w:t>VOCs例行监测（夏季</w:t>
      </w:r>
      <w:r>
        <w:rPr>
          <w:rStyle w:val="36"/>
          <w:rFonts w:hint="eastAsia" w:ascii="仿宋_GB2312" w:hAnsi="仿宋_GB2312" w:eastAsia="仿宋_GB2312"/>
          <w:color w:val="000000"/>
          <w:spacing w:val="0"/>
          <w:sz w:val="32"/>
          <w:szCs w:val="32"/>
          <w:lang w:val="en-US"/>
        </w:rPr>
        <w:t>2次</w:t>
      </w:r>
      <w:r>
        <w:rPr>
          <w:rStyle w:val="36"/>
          <w:rFonts w:hint="eastAsia" w:ascii="仿宋_GB2312" w:hAnsi="仿宋_GB2312" w:eastAsia="仿宋_GB2312"/>
          <w:color w:val="000000"/>
          <w:spacing w:val="0"/>
          <w:sz w:val="32"/>
          <w:szCs w:val="32"/>
        </w:rPr>
        <w:t>）。</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）落实环境风险防范措施。</w:t>
      </w:r>
      <w:r>
        <w:rPr>
          <w:rStyle w:val="36"/>
          <w:rFonts w:hint="eastAsia" w:ascii="仿宋_GB2312" w:hAnsi="仿宋_GB2312" w:eastAsia="仿宋_GB2312"/>
          <w:color w:val="000000"/>
          <w:spacing w:val="0"/>
          <w:sz w:val="32"/>
          <w:szCs w:val="32"/>
        </w:rPr>
        <w:t>加强生产运行中的全程风险管理，建立长期有效的污染防治机制。建设相应的围堰、事故水池及相应配套导排系统等。健全完善防控体系，制定应急预案并与区域事故应急系统相协调，确保配备必要的应急设备设施并定期演练，切实加强事故应急处理及防范能力，确保环境安全。</w:t>
      </w:r>
    </w:p>
    <w:p>
      <w:pPr>
        <w:spacing w:line="580" w:lineRule="exact"/>
        <w:ind w:firstLine="640" w:firstLineChars="200"/>
        <w:rPr>
          <w:rFonts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八</w:t>
      </w:r>
      <w:r>
        <w:rPr>
          <w:rFonts w:hint="eastAsia" w:ascii="仿宋_GB2312" w:hAnsi="仿宋_GB2312" w:eastAsia="仿宋_GB2312" w:cs="仿宋_GB2312"/>
          <w:color w:val="000000"/>
          <w:spacing w:val="0"/>
          <w:sz w:val="32"/>
          <w:szCs w:val="32"/>
        </w:rPr>
        <w:t>）项目建成后，颗粒物、</w:t>
      </w:r>
      <w:r>
        <w:rPr>
          <w:rFonts w:ascii="仿宋_GB2312" w:hAnsi="仿宋_GB2312" w:eastAsia="仿宋_GB2312" w:cs="仿宋_GB2312"/>
          <w:color w:val="000000"/>
          <w:spacing w:val="0"/>
          <w:sz w:val="32"/>
          <w:szCs w:val="32"/>
        </w:rPr>
        <w:t>VOCs</w:t>
      </w:r>
      <w:r>
        <w:rPr>
          <w:rFonts w:hint="eastAsia" w:ascii="仿宋_GB2312" w:hAnsi="仿宋_GB2312" w:eastAsia="仿宋_GB2312" w:cs="仿宋_GB2312"/>
          <w:color w:val="000000"/>
          <w:spacing w:val="0"/>
          <w:sz w:val="32"/>
          <w:szCs w:val="32"/>
        </w:rPr>
        <w:t>排放量应控制在</w:t>
      </w:r>
      <w:r>
        <w:rPr>
          <w:rFonts w:hint="eastAsia" w:ascii="仿宋_GB2312" w:hAnsi="仿宋_GB2312" w:eastAsia="仿宋_GB2312" w:cs="仿宋_GB2312"/>
          <w:spacing w:val="0"/>
          <w:sz w:val="32"/>
          <w:szCs w:val="32"/>
        </w:rPr>
        <w:t>0.173</w:t>
      </w:r>
      <w:r>
        <w:rPr>
          <w:rFonts w:ascii="仿宋_GB2312" w:hAnsi="仿宋_GB2312" w:eastAsia="仿宋_GB2312" w:cs="仿宋_GB2312"/>
          <w:color w:val="000000"/>
          <w:spacing w:val="0"/>
          <w:sz w:val="32"/>
          <w:szCs w:val="32"/>
        </w:rPr>
        <w:t>t/a</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spacing w:val="0"/>
          <w:sz w:val="32"/>
          <w:szCs w:val="32"/>
        </w:rPr>
        <w:t>0.398t/a以内。</w:t>
      </w:r>
    </w:p>
    <w:p>
      <w:pPr>
        <w:spacing w:line="580" w:lineRule="exact"/>
        <w:ind w:firstLine="640" w:firstLineChars="200"/>
        <w:rPr>
          <w:rStyle w:val="36"/>
          <w:rFonts w:ascii="仿宋_GB2312" w:hAnsi="仿宋_GB2312" w:eastAsia="仿宋_GB2312"/>
          <w:color w:val="000000"/>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九</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spacing w:val="0"/>
          <w:sz w:val="32"/>
          <w:szCs w:val="32"/>
        </w:rPr>
        <w:t>强化环境信息公开与公众参与机制。</w:t>
      </w:r>
      <w:r>
        <w:rPr>
          <w:rStyle w:val="36"/>
          <w:rFonts w:hint="eastAsia" w:ascii="仿宋_GB2312" w:hAnsi="仿宋_GB2312" w:eastAsia="仿宋_GB2312"/>
          <w:color w:val="000000"/>
          <w:spacing w:val="0"/>
          <w:sz w:val="32"/>
          <w:szCs w:val="32"/>
        </w:rPr>
        <w:t>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三、该项目建设必须严格执行环境保护设施与主体工程同时设计、同时施工、同时投产使用的环境保护“三同时”制度，落实各项环境保护措施。项目建成后，须按规定程序实施竣工环境保护验收。</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hAnsi="仿宋_GB2312" w:eastAsia="仿宋_GB2312" w:cs="仿宋_GB2312"/>
          <w:color w:val="000000"/>
          <w:spacing w:val="0"/>
          <w:sz w:val="32"/>
          <w:szCs w:val="32"/>
        </w:rPr>
        <w:t>5</w:t>
      </w:r>
      <w:r>
        <w:rPr>
          <w:rFonts w:hint="eastAsia" w:ascii="仿宋_GB2312" w:hAnsi="仿宋_GB2312" w:eastAsia="仿宋_GB2312" w:cs="仿宋_GB2312"/>
          <w:color w:val="000000"/>
          <w:spacing w:val="0"/>
          <w:sz w:val="32"/>
          <w:szCs w:val="32"/>
        </w:rPr>
        <w:t>年项目才开工的，应当在开工前将环境影响报告书报批重新审核。如根据法律法规等相关规定需要进行更严格要求的，实行从严管理。</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五、由枣庄市生态环境局峄城分局和枣庄市生态环境保护综合执法支队负责该项目的“三同时”监督检查和日常管理工作。</w:t>
      </w:r>
    </w:p>
    <w:p>
      <w:pPr>
        <w:spacing w:line="580" w:lineRule="exact"/>
        <w:ind w:firstLine="640" w:firstLineChars="200"/>
        <w:rPr>
          <w:rFonts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六、你公司应在接到本批复后</w:t>
      </w:r>
      <w:r>
        <w:rPr>
          <w:rFonts w:ascii="仿宋_GB2312" w:hAnsi="仿宋_GB2312" w:eastAsia="仿宋_GB2312" w:cs="仿宋_GB2312"/>
          <w:color w:val="000000"/>
          <w:spacing w:val="0"/>
          <w:sz w:val="32"/>
          <w:szCs w:val="32"/>
        </w:rPr>
        <w:t>10</w:t>
      </w:r>
      <w:r>
        <w:rPr>
          <w:rFonts w:hint="eastAsia" w:ascii="仿宋_GB2312" w:hAnsi="仿宋_GB2312" w:eastAsia="仿宋_GB2312" w:cs="仿宋_GB2312"/>
          <w:color w:val="000000"/>
          <w:spacing w:val="0"/>
          <w:sz w:val="32"/>
          <w:szCs w:val="32"/>
        </w:rPr>
        <w:t>个工作日内，将本批复和批准后的环境影响报告书送至枣庄市生态环境局峄城分局及枣庄市生态环境保护综合执法支队，并按规定接受各级生态环境部门的监督检查。</w:t>
      </w:r>
    </w:p>
    <w:p>
      <w:pPr>
        <w:spacing w:line="580" w:lineRule="exact"/>
        <w:ind w:firstLine="640" w:firstLineChars="200"/>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pPr>
        <w:pStyle w:val="2"/>
        <w:rPr>
          <w:rFonts w:hint="eastAsia" w:ascii="仿宋_GB2312" w:hAnsi="仿宋_GB2312" w:eastAsia="仿宋_GB2312" w:cs="仿宋_GB2312"/>
          <w:color w:val="000000"/>
          <w:spacing w:val="0"/>
          <w:sz w:val="32"/>
          <w:szCs w:val="32"/>
        </w:rPr>
      </w:pPr>
    </w:p>
    <w:p>
      <w:pPr>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pStyle w:val="2"/>
      </w:pPr>
    </w:p>
    <w:p/>
    <w:p>
      <w:pPr>
        <w:spacing w:line="58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w:t>
      </w:r>
    </w:p>
    <w:p>
      <w:pPr>
        <w:spacing w:line="580" w:lineRule="exact"/>
        <w:ind w:firstLine="5440" w:firstLineChars="170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
      <w:pPr>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主题词：环境影响评价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 xml:space="preserve"> 报告</w:t>
      </w:r>
      <w:r>
        <w:rPr>
          <w:rFonts w:hint="eastAsia" w:ascii="仿宋_GB2312" w:hAnsi="仿宋" w:eastAsia="仿宋_GB2312"/>
          <w:color w:val="000000"/>
          <w:sz w:val="28"/>
          <w:szCs w:val="28"/>
          <w:lang w:val="en-US" w:eastAsia="zh-CN"/>
        </w:rPr>
        <w:t>书</w:t>
      </w: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rPr>
                <w:rFonts w:hint="eastAsia" w:ascii="仿宋_GB2312" w:hAnsi="仿宋" w:eastAsia="仿宋_GB2312"/>
                <w:color w:val="000000"/>
                <w:sz w:val="28"/>
                <w:szCs w:val="28"/>
              </w:rPr>
            </w:pPr>
            <w:r>
              <w:rPr>
                <w:rFonts w:hint="eastAsia" w:ascii="仿宋_GB2312" w:hAnsi="仿宋" w:eastAsia="仿宋_GB2312"/>
                <w:color w:val="000000"/>
                <w:sz w:val="28"/>
                <w:szCs w:val="28"/>
              </w:rPr>
              <w:t>枣庄市生态环境局办公室                     202</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23</w:t>
            </w:r>
            <w:r>
              <w:rPr>
                <w:rFonts w:hint="eastAsia" w:ascii="仿宋_GB2312" w:hAnsi="仿宋" w:eastAsia="仿宋_GB2312"/>
                <w:color w:val="000000"/>
                <w:sz w:val="28"/>
                <w:szCs w:val="28"/>
              </w:rPr>
              <w:t>日印发</w:t>
            </w:r>
          </w:p>
        </w:tc>
      </w:tr>
    </w:tbl>
    <w:p>
      <w:pPr>
        <w:rPr>
          <w:rFonts w:hint="eastAsia" w:ascii="仿宋_GB2312" w:hAnsi="仿宋" w:eastAsia="仿宋_GB2312"/>
          <w:color w:val="000000"/>
          <w:sz w:val="18"/>
          <w:szCs w:val="18"/>
        </w:rPr>
      </w:pPr>
      <w:r>
        <w:rPr>
          <w:rFonts w:hint="eastAsia" w:ascii="仿宋_GB2312" w:hAnsi="仿宋" w:eastAsia="仿宋_GB2312"/>
          <w:color w:val="000000"/>
          <w:sz w:val="18"/>
          <w:szCs w:val="18"/>
          <w:lang w:val="en"/>
        </w:rPr>
        <w:t>电子批复领取指南：http://sthjj.zaozhuang.gov.cn/sthjyw/hpsp/xmsp/202205/t20220531_1442654.html</w:t>
      </w:r>
    </w:p>
    <w:p>
      <w:pPr>
        <w:rPr>
          <w:rFonts w:hint="eastAsia" w:ascii="仿宋_GB2312" w:hAnsi="仿宋" w:eastAsia="仿宋_GB2312"/>
          <w:color w:val="000000"/>
          <w:sz w:val="28"/>
          <w:szCs w:val="28"/>
        </w:rPr>
      </w:pPr>
    </w:p>
    <w:sectPr>
      <w:headerReference r:id="rId3" w:type="default"/>
      <w:footerReference r:id="rId4" w:type="default"/>
      <w:pgSz w:w="11906" w:h="16838"/>
      <w:pgMar w:top="1440" w:right="1588" w:bottom="1440"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erif Bengali">
    <w:panose1 w:val="02020502040504020204"/>
    <w:charset w:val="00"/>
    <w:family w:val="auto"/>
    <w:pitch w:val="default"/>
    <w:sig w:usb0="0001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A65FC8"/>
    <w:rsid w:val="00000CD1"/>
    <w:rsid w:val="000D3A38"/>
    <w:rsid w:val="00207460"/>
    <w:rsid w:val="00247991"/>
    <w:rsid w:val="002A50A3"/>
    <w:rsid w:val="00332C88"/>
    <w:rsid w:val="0041300C"/>
    <w:rsid w:val="0041674E"/>
    <w:rsid w:val="00543561"/>
    <w:rsid w:val="00595422"/>
    <w:rsid w:val="00610B2B"/>
    <w:rsid w:val="006A7CFE"/>
    <w:rsid w:val="007279A9"/>
    <w:rsid w:val="00781199"/>
    <w:rsid w:val="007A5A2B"/>
    <w:rsid w:val="008532F3"/>
    <w:rsid w:val="00885723"/>
    <w:rsid w:val="00963662"/>
    <w:rsid w:val="00A44EE0"/>
    <w:rsid w:val="00A80B2F"/>
    <w:rsid w:val="00A97163"/>
    <w:rsid w:val="00AF7D12"/>
    <w:rsid w:val="00B3372F"/>
    <w:rsid w:val="00BF6E2C"/>
    <w:rsid w:val="00C00338"/>
    <w:rsid w:val="00CC362F"/>
    <w:rsid w:val="00DD257E"/>
    <w:rsid w:val="00E46788"/>
    <w:rsid w:val="00E60D16"/>
    <w:rsid w:val="00EB5705"/>
    <w:rsid w:val="00EC27C9"/>
    <w:rsid w:val="00ED4623"/>
    <w:rsid w:val="00F1437C"/>
    <w:rsid w:val="00F54EF8"/>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690F87"/>
    <w:rsid w:val="03AB38C6"/>
    <w:rsid w:val="047909FB"/>
    <w:rsid w:val="069475BB"/>
    <w:rsid w:val="07404B42"/>
    <w:rsid w:val="07B37298"/>
    <w:rsid w:val="07B96B7B"/>
    <w:rsid w:val="081E35C2"/>
    <w:rsid w:val="0826385C"/>
    <w:rsid w:val="08A16500"/>
    <w:rsid w:val="08BE1DD9"/>
    <w:rsid w:val="08CE639A"/>
    <w:rsid w:val="08D22B58"/>
    <w:rsid w:val="08EB71DA"/>
    <w:rsid w:val="095B77B6"/>
    <w:rsid w:val="098E235A"/>
    <w:rsid w:val="0A210042"/>
    <w:rsid w:val="0A267726"/>
    <w:rsid w:val="0A3F3630"/>
    <w:rsid w:val="0A4A2731"/>
    <w:rsid w:val="0A4F4FA5"/>
    <w:rsid w:val="0A517E52"/>
    <w:rsid w:val="0A5B60F6"/>
    <w:rsid w:val="0A6864A2"/>
    <w:rsid w:val="0A8E090E"/>
    <w:rsid w:val="0AC80989"/>
    <w:rsid w:val="0B4F04CE"/>
    <w:rsid w:val="0C145705"/>
    <w:rsid w:val="0C951FB4"/>
    <w:rsid w:val="0CAB008B"/>
    <w:rsid w:val="0D480407"/>
    <w:rsid w:val="0DBE03D4"/>
    <w:rsid w:val="0DD9207D"/>
    <w:rsid w:val="0E0C42A9"/>
    <w:rsid w:val="0E22761B"/>
    <w:rsid w:val="0EBF4030"/>
    <w:rsid w:val="0ED4346E"/>
    <w:rsid w:val="0F341AAC"/>
    <w:rsid w:val="0F987E37"/>
    <w:rsid w:val="0F9C5C0A"/>
    <w:rsid w:val="105F0062"/>
    <w:rsid w:val="10B82698"/>
    <w:rsid w:val="10B915FF"/>
    <w:rsid w:val="10C177D2"/>
    <w:rsid w:val="10D24846"/>
    <w:rsid w:val="10E403C6"/>
    <w:rsid w:val="10E828D4"/>
    <w:rsid w:val="10F53D6A"/>
    <w:rsid w:val="112C0111"/>
    <w:rsid w:val="119A70F0"/>
    <w:rsid w:val="119B1CF6"/>
    <w:rsid w:val="120122A4"/>
    <w:rsid w:val="126260DE"/>
    <w:rsid w:val="12B229BE"/>
    <w:rsid w:val="135278BD"/>
    <w:rsid w:val="13575310"/>
    <w:rsid w:val="13606A9B"/>
    <w:rsid w:val="137409AD"/>
    <w:rsid w:val="141F294E"/>
    <w:rsid w:val="142C3751"/>
    <w:rsid w:val="14B367AF"/>
    <w:rsid w:val="14C20AE2"/>
    <w:rsid w:val="14F1302C"/>
    <w:rsid w:val="15011DED"/>
    <w:rsid w:val="152A362F"/>
    <w:rsid w:val="15886580"/>
    <w:rsid w:val="16096437"/>
    <w:rsid w:val="168D485C"/>
    <w:rsid w:val="16E95AB7"/>
    <w:rsid w:val="17B54B5C"/>
    <w:rsid w:val="17BD65AA"/>
    <w:rsid w:val="17F6662C"/>
    <w:rsid w:val="17FD0CE6"/>
    <w:rsid w:val="189175E9"/>
    <w:rsid w:val="189F72BE"/>
    <w:rsid w:val="18E256D1"/>
    <w:rsid w:val="18FD7D6F"/>
    <w:rsid w:val="19113E90"/>
    <w:rsid w:val="19BC4D66"/>
    <w:rsid w:val="1AC74523"/>
    <w:rsid w:val="1B076474"/>
    <w:rsid w:val="1B2F2BFA"/>
    <w:rsid w:val="1B8A1E6B"/>
    <w:rsid w:val="1B9D655B"/>
    <w:rsid w:val="1BB15126"/>
    <w:rsid w:val="1BCB6512"/>
    <w:rsid w:val="1C254882"/>
    <w:rsid w:val="1C314946"/>
    <w:rsid w:val="1C425D01"/>
    <w:rsid w:val="1C4C4CE5"/>
    <w:rsid w:val="1D56032D"/>
    <w:rsid w:val="1D846222"/>
    <w:rsid w:val="1D9E5EF9"/>
    <w:rsid w:val="1DFC4A59"/>
    <w:rsid w:val="1E366D24"/>
    <w:rsid w:val="1EA53A22"/>
    <w:rsid w:val="1F3C7078"/>
    <w:rsid w:val="1F5931AB"/>
    <w:rsid w:val="1F9828F5"/>
    <w:rsid w:val="1FB02625"/>
    <w:rsid w:val="208F1953"/>
    <w:rsid w:val="20B603FD"/>
    <w:rsid w:val="20C87D15"/>
    <w:rsid w:val="20FA3986"/>
    <w:rsid w:val="213D14E5"/>
    <w:rsid w:val="215332B8"/>
    <w:rsid w:val="2187585B"/>
    <w:rsid w:val="21A6217C"/>
    <w:rsid w:val="21D03C14"/>
    <w:rsid w:val="22523571"/>
    <w:rsid w:val="225F3AA1"/>
    <w:rsid w:val="228346CB"/>
    <w:rsid w:val="228A1E52"/>
    <w:rsid w:val="22F418A1"/>
    <w:rsid w:val="23266BC4"/>
    <w:rsid w:val="234E3C80"/>
    <w:rsid w:val="237304B8"/>
    <w:rsid w:val="238E73F3"/>
    <w:rsid w:val="23A11B2B"/>
    <w:rsid w:val="23BB1638"/>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D10CCC"/>
    <w:rsid w:val="28E86B31"/>
    <w:rsid w:val="28FD01A7"/>
    <w:rsid w:val="29520CA4"/>
    <w:rsid w:val="29746175"/>
    <w:rsid w:val="2A3C25D1"/>
    <w:rsid w:val="2A7431A6"/>
    <w:rsid w:val="2A805624"/>
    <w:rsid w:val="2AA46834"/>
    <w:rsid w:val="2AB64968"/>
    <w:rsid w:val="2B55003B"/>
    <w:rsid w:val="2C0716FA"/>
    <w:rsid w:val="2C3F5288"/>
    <w:rsid w:val="2C7A419D"/>
    <w:rsid w:val="2C921B1D"/>
    <w:rsid w:val="2CB50EEC"/>
    <w:rsid w:val="2CF936BF"/>
    <w:rsid w:val="2D0A44CC"/>
    <w:rsid w:val="2D2A70E0"/>
    <w:rsid w:val="2D5E12BD"/>
    <w:rsid w:val="2DD422FD"/>
    <w:rsid w:val="2DE168A5"/>
    <w:rsid w:val="2DE21969"/>
    <w:rsid w:val="2DE722D1"/>
    <w:rsid w:val="2E967338"/>
    <w:rsid w:val="2EB62EEF"/>
    <w:rsid w:val="2EBF0167"/>
    <w:rsid w:val="2F155A89"/>
    <w:rsid w:val="2F931AE9"/>
    <w:rsid w:val="2FAC034D"/>
    <w:rsid w:val="2FB10B1B"/>
    <w:rsid w:val="2FB26F2D"/>
    <w:rsid w:val="2FD62EF1"/>
    <w:rsid w:val="2FE91085"/>
    <w:rsid w:val="30BD092C"/>
    <w:rsid w:val="329C4631"/>
    <w:rsid w:val="32A65FC8"/>
    <w:rsid w:val="32F438EC"/>
    <w:rsid w:val="32FE24EF"/>
    <w:rsid w:val="33270C79"/>
    <w:rsid w:val="332D1F26"/>
    <w:rsid w:val="336023F7"/>
    <w:rsid w:val="336A6EAA"/>
    <w:rsid w:val="33707300"/>
    <w:rsid w:val="33BC49F5"/>
    <w:rsid w:val="33C10977"/>
    <w:rsid w:val="33C55D00"/>
    <w:rsid w:val="33C77B8E"/>
    <w:rsid w:val="34695242"/>
    <w:rsid w:val="34B735B6"/>
    <w:rsid w:val="356A0381"/>
    <w:rsid w:val="35725BDD"/>
    <w:rsid w:val="3601040F"/>
    <w:rsid w:val="360828F2"/>
    <w:rsid w:val="3641343C"/>
    <w:rsid w:val="36645E28"/>
    <w:rsid w:val="36864274"/>
    <w:rsid w:val="3697113F"/>
    <w:rsid w:val="36B73F61"/>
    <w:rsid w:val="37871297"/>
    <w:rsid w:val="37A13208"/>
    <w:rsid w:val="37BF7C0C"/>
    <w:rsid w:val="386045CB"/>
    <w:rsid w:val="38892448"/>
    <w:rsid w:val="38F96371"/>
    <w:rsid w:val="39022BA6"/>
    <w:rsid w:val="3A040DDA"/>
    <w:rsid w:val="3A052C47"/>
    <w:rsid w:val="3A922221"/>
    <w:rsid w:val="3ACC65D2"/>
    <w:rsid w:val="3AD1146F"/>
    <w:rsid w:val="3B053DD0"/>
    <w:rsid w:val="3B793464"/>
    <w:rsid w:val="3B80455E"/>
    <w:rsid w:val="3C4F7A92"/>
    <w:rsid w:val="3C9C00E2"/>
    <w:rsid w:val="3CAD6178"/>
    <w:rsid w:val="3CB61618"/>
    <w:rsid w:val="3D4B26CA"/>
    <w:rsid w:val="3D623460"/>
    <w:rsid w:val="3DFC5161"/>
    <w:rsid w:val="3DFFFDEA"/>
    <w:rsid w:val="3E1C3B69"/>
    <w:rsid w:val="3E584B3A"/>
    <w:rsid w:val="3E73586D"/>
    <w:rsid w:val="3EA87576"/>
    <w:rsid w:val="3F215A97"/>
    <w:rsid w:val="3F2B1868"/>
    <w:rsid w:val="3F2B5E73"/>
    <w:rsid w:val="3F3A0B8B"/>
    <w:rsid w:val="3F413C97"/>
    <w:rsid w:val="3F457D63"/>
    <w:rsid w:val="3F7056C2"/>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FA0E78"/>
    <w:rsid w:val="43FE3DF0"/>
    <w:rsid w:val="442065EB"/>
    <w:rsid w:val="44E27CF3"/>
    <w:rsid w:val="45256C59"/>
    <w:rsid w:val="454256D2"/>
    <w:rsid w:val="4573144D"/>
    <w:rsid w:val="4584368F"/>
    <w:rsid w:val="460657A3"/>
    <w:rsid w:val="461E333F"/>
    <w:rsid w:val="46976B18"/>
    <w:rsid w:val="46D014B1"/>
    <w:rsid w:val="472A3098"/>
    <w:rsid w:val="473107F7"/>
    <w:rsid w:val="473166CE"/>
    <w:rsid w:val="478D6EBC"/>
    <w:rsid w:val="48D0048C"/>
    <w:rsid w:val="48F70394"/>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44434"/>
    <w:rsid w:val="4C784A1B"/>
    <w:rsid w:val="4DD03C5C"/>
    <w:rsid w:val="4DEC299C"/>
    <w:rsid w:val="4E372EB6"/>
    <w:rsid w:val="4EB94E6F"/>
    <w:rsid w:val="4EBC2593"/>
    <w:rsid w:val="4EF047CA"/>
    <w:rsid w:val="50323D5B"/>
    <w:rsid w:val="50837A03"/>
    <w:rsid w:val="510F238B"/>
    <w:rsid w:val="51466BC6"/>
    <w:rsid w:val="515B55F7"/>
    <w:rsid w:val="51F11816"/>
    <w:rsid w:val="51F50EDB"/>
    <w:rsid w:val="52062C64"/>
    <w:rsid w:val="5207312A"/>
    <w:rsid w:val="522A2FC5"/>
    <w:rsid w:val="526A5EE5"/>
    <w:rsid w:val="52880007"/>
    <w:rsid w:val="52E2116F"/>
    <w:rsid w:val="530010D8"/>
    <w:rsid w:val="5399162D"/>
    <w:rsid w:val="539C060E"/>
    <w:rsid w:val="53A76615"/>
    <w:rsid w:val="53F1733B"/>
    <w:rsid w:val="54001A60"/>
    <w:rsid w:val="545911F1"/>
    <w:rsid w:val="54C6451C"/>
    <w:rsid w:val="55031F12"/>
    <w:rsid w:val="55CA13D9"/>
    <w:rsid w:val="55CF0A9C"/>
    <w:rsid w:val="55DA4767"/>
    <w:rsid w:val="55F310F1"/>
    <w:rsid w:val="569C157A"/>
    <w:rsid w:val="56B74B6F"/>
    <w:rsid w:val="56D91010"/>
    <w:rsid w:val="56DE2FF6"/>
    <w:rsid w:val="56E55FC1"/>
    <w:rsid w:val="572F13B8"/>
    <w:rsid w:val="579057EF"/>
    <w:rsid w:val="57AD0597"/>
    <w:rsid w:val="57E75A74"/>
    <w:rsid w:val="5826630A"/>
    <w:rsid w:val="58F1028E"/>
    <w:rsid w:val="58FC4F43"/>
    <w:rsid w:val="5969224D"/>
    <w:rsid w:val="59CF658F"/>
    <w:rsid w:val="59E72905"/>
    <w:rsid w:val="5A2120FA"/>
    <w:rsid w:val="5AAF10AD"/>
    <w:rsid w:val="5AD872C0"/>
    <w:rsid w:val="5B2707F8"/>
    <w:rsid w:val="5B287EFE"/>
    <w:rsid w:val="5B455075"/>
    <w:rsid w:val="5BA07879"/>
    <w:rsid w:val="5C2B1FF7"/>
    <w:rsid w:val="5C5E5418"/>
    <w:rsid w:val="5C616192"/>
    <w:rsid w:val="5D2469E8"/>
    <w:rsid w:val="5D506FD0"/>
    <w:rsid w:val="5D7347A6"/>
    <w:rsid w:val="5DA702F1"/>
    <w:rsid w:val="5DD81DAB"/>
    <w:rsid w:val="5DFB2BFE"/>
    <w:rsid w:val="5E055F42"/>
    <w:rsid w:val="5ECD2F13"/>
    <w:rsid w:val="5F1A4547"/>
    <w:rsid w:val="5F8140FE"/>
    <w:rsid w:val="60033FEE"/>
    <w:rsid w:val="60440355"/>
    <w:rsid w:val="60EF44AF"/>
    <w:rsid w:val="61072BD1"/>
    <w:rsid w:val="61283265"/>
    <w:rsid w:val="614C4DE1"/>
    <w:rsid w:val="615031FF"/>
    <w:rsid w:val="61EE0C09"/>
    <w:rsid w:val="623F1A36"/>
    <w:rsid w:val="62580345"/>
    <w:rsid w:val="62580E89"/>
    <w:rsid w:val="62F82619"/>
    <w:rsid w:val="62FB2E96"/>
    <w:rsid w:val="63580E1E"/>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DD4BE3"/>
    <w:rsid w:val="69E74463"/>
    <w:rsid w:val="69F53BDE"/>
    <w:rsid w:val="6A1E344F"/>
    <w:rsid w:val="6A527A05"/>
    <w:rsid w:val="6A550003"/>
    <w:rsid w:val="6A777AAF"/>
    <w:rsid w:val="6A7843A8"/>
    <w:rsid w:val="6B1861B7"/>
    <w:rsid w:val="6B932D7C"/>
    <w:rsid w:val="6BA4053E"/>
    <w:rsid w:val="6BDA76E2"/>
    <w:rsid w:val="6C0B7255"/>
    <w:rsid w:val="6C17666E"/>
    <w:rsid w:val="6C6B2012"/>
    <w:rsid w:val="6C800C79"/>
    <w:rsid w:val="6CB32C22"/>
    <w:rsid w:val="6CF70457"/>
    <w:rsid w:val="6D2154CC"/>
    <w:rsid w:val="6D7A6531"/>
    <w:rsid w:val="6D9F3B28"/>
    <w:rsid w:val="6DA368FB"/>
    <w:rsid w:val="6DCF7C85"/>
    <w:rsid w:val="6E287EA4"/>
    <w:rsid w:val="6E4E250B"/>
    <w:rsid w:val="6EF91CA7"/>
    <w:rsid w:val="6F8847F3"/>
    <w:rsid w:val="6F885749"/>
    <w:rsid w:val="6FD67CB2"/>
    <w:rsid w:val="6FD73905"/>
    <w:rsid w:val="7036417C"/>
    <w:rsid w:val="70996316"/>
    <w:rsid w:val="70C50493"/>
    <w:rsid w:val="70D47882"/>
    <w:rsid w:val="70DC1555"/>
    <w:rsid w:val="70E021C1"/>
    <w:rsid w:val="70E0431B"/>
    <w:rsid w:val="71224AC2"/>
    <w:rsid w:val="71520A79"/>
    <w:rsid w:val="71AD0E51"/>
    <w:rsid w:val="71C77C4F"/>
    <w:rsid w:val="71FF3132"/>
    <w:rsid w:val="72DD1708"/>
    <w:rsid w:val="732105D8"/>
    <w:rsid w:val="73687E23"/>
    <w:rsid w:val="736B0A47"/>
    <w:rsid w:val="74673D7E"/>
    <w:rsid w:val="747343D2"/>
    <w:rsid w:val="748E5156"/>
    <w:rsid w:val="74BD462E"/>
    <w:rsid w:val="74EB6EE7"/>
    <w:rsid w:val="74F630C7"/>
    <w:rsid w:val="759C3885"/>
    <w:rsid w:val="75D15FEE"/>
    <w:rsid w:val="75E46D10"/>
    <w:rsid w:val="75F04FC4"/>
    <w:rsid w:val="75FE2320"/>
    <w:rsid w:val="760657C5"/>
    <w:rsid w:val="76185C74"/>
    <w:rsid w:val="7679038B"/>
    <w:rsid w:val="776374B8"/>
    <w:rsid w:val="77E362C3"/>
    <w:rsid w:val="78012542"/>
    <w:rsid w:val="78466E7C"/>
    <w:rsid w:val="78466EF1"/>
    <w:rsid w:val="78B215F4"/>
    <w:rsid w:val="797F3D94"/>
    <w:rsid w:val="79875185"/>
    <w:rsid w:val="7AB126FB"/>
    <w:rsid w:val="7AF6C57D"/>
    <w:rsid w:val="7BAA07E9"/>
    <w:rsid w:val="7BDB32F2"/>
    <w:rsid w:val="7C0D251B"/>
    <w:rsid w:val="7C396181"/>
    <w:rsid w:val="7C8D6BB2"/>
    <w:rsid w:val="7C8F7DCA"/>
    <w:rsid w:val="7CC03CAC"/>
    <w:rsid w:val="7D1B2ED4"/>
    <w:rsid w:val="7D307705"/>
    <w:rsid w:val="7D71107E"/>
    <w:rsid w:val="7DA52AE4"/>
    <w:rsid w:val="7DA70F4C"/>
    <w:rsid w:val="7DCE0D7A"/>
    <w:rsid w:val="7EDE514A"/>
    <w:rsid w:val="7EFB0187"/>
    <w:rsid w:val="7EFC1BFC"/>
    <w:rsid w:val="7F202B61"/>
    <w:rsid w:val="7F276AF6"/>
    <w:rsid w:val="7F503B10"/>
    <w:rsid w:val="7F5A4A6C"/>
    <w:rsid w:val="7F796554"/>
    <w:rsid w:val="7FB27548"/>
    <w:rsid w:val="7FEE79AC"/>
    <w:rsid w:val="9BBF8429"/>
    <w:rsid w:val="B4FD20C7"/>
    <w:rsid w:val="DFFB9427"/>
    <w:rsid w:val="E76A7A6C"/>
    <w:rsid w:val="EFF7C13E"/>
    <w:rsid w:val="F9E885ED"/>
    <w:rsid w:val="FBFCC1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99"/>
    <w:pPr>
      <w:spacing w:after="120" w:line="240" w:lineRule="auto"/>
      <w:ind w:left="420" w:leftChars="200" w:firstLine="420" w:firstLineChars="200"/>
    </w:pPr>
    <w:rPr>
      <w:sz w:val="21"/>
    </w:rPr>
  </w:style>
  <w:style w:type="paragraph" w:customStyle="1" w:styleId="3">
    <w:name w:val="BodyTextIndent"/>
    <w:basedOn w:val="1"/>
    <w:next w:val="4"/>
    <w:qFormat/>
    <w:uiPriority w:val="99"/>
    <w:pPr>
      <w:spacing w:line="460" w:lineRule="atLeast"/>
      <w:ind w:firstLine="284"/>
      <w:textAlignment w:val="baseline"/>
    </w:pPr>
    <w:rPr>
      <w:spacing w:val="36"/>
      <w:sz w:val="24"/>
    </w:rPr>
  </w:style>
  <w:style w:type="paragraph" w:styleId="4">
    <w:name w:val="header"/>
    <w:basedOn w:val="1"/>
    <w:next w:val="5"/>
    <w:link w:val="20"/>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99"/>
    <w:pPr>
      <w:spacing w:line="240" w:lineRule="auto"/>
      <w:ind w:right="-140" w:rightChars="-50" w:firstLine="1653" w:firstLineChars="588"/>
    </w:pPr>
    <w:rPr>
      <w:b/>
      <w:bCs/>
    </w:rPr>
  </w:style>
  <w:style w:type="paragraph" w:customStyle="1" w:styleId="6">
    <w:name w:val="UserStyle_9"/>
    <w:basedOn w:val="1"/>
    <w:next w:val="1"/>
    <w:qFormat/>
    <w:uiPriority w:val="99"/>
    <w:pPr>
      <w:spacing w:line="480" w:lineRule="atLeast"/>
      <w:textAlignment w:val="baseline"/>
    </w:pPr>
    <w:rPr>
      <w:rFonts w:ascii="宋体" w:hAnsi="Tms Rmn"/>
      <w:kern w:val="0"/>
      <w:sz w:val="28"/>
      <w:szCs w:val="20"/>
    </w:rPr>
  </w:style>
  <w:style w:type="paragraph" w:styleId="7">
    <w:name w:val="annotation text"/>
    <w:basedOn w:val="1"/>
    <w:link w:val="21"/>
    <w:semiHidden/>
    <w:qFormat/>
    <w:uiPriority w:val="99"/>
    <w:pPr>
      <w:jc w:val="left"/>
    </w:pPr>
  </w:style>
  <w:style w:type="paragraph" w:styleId="8">
    <w:name w:val="Body Text"/>
    <w:basedOn w:val="1"/>
    <w:link w:val="22"/>
    <w:qFormat/>
    <w:uiPriority w:val="99"/>
    <w:pPr>
      <w:spacing w:after="120"/>
    </w:pPr>
  </w:style>
  <w:style w:type="paragraph" w:styleId="9">
    <w:name w:val="Body Text Indent"/>
    <w:basedOn w:val="1"/>
    <w:next w:val="4"/>
    <w:link w:val="23"/>
    <w:qFormat/>
    <w:uiPriority w:val="99"/>
    <w:pPr>
      <w:spacing w:after="120"/>
      <w:ind w:left="420" w:leftChars="200"/>
    </w:pPr>
    <w:rPr>
      <w:rFonts w:ascii="Times New Roman" w:hAnsi="Times New Roman"/>
    </w:r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Body Text Indent 3"/>
    <w:basedOn w:val="1"/>
    <w:link w:val="26"/>
    <w:qFormat/>
    <w:uiPriority w:val="99"/>
    <w:pPr>
      <w:spacing w:line="540" w:lineRule="exact"/>
      <w:ind w:firstLine="640" w:firstLineChars="200"/>
    </w:pPr>
    <w:rPr>
      <w:rFonts w:ascii="仿宋_GB2312" w:hAnsi="Times New Roman" w:eastAsia="仿宋_GB2312"/>
      <w:sz w:val="32"/>
    </w:rPr>
  </w:style>
  <w:style w:type="paragraph" w:styleId="13">
    <w:name w:val="annotation subject"/>
    <w:basedOn w:val="7"/>
    <w:next w:val="7"/>
    <w:link w:val="27"/>
    <w:qFormat/>
    <w:uiPriority w:val="99"/>
    <w:rPr>
      <w:b/>
      <w:bCs/>
    </w:rPr>
  </w:style>
  <w:style w:type="paragraph" w:styleId="14">
    <w:name w:val="Body Text First Indent"/>
    <w:basedOn w:val="8"/>
    <w:link w:val="28"/>
    <w:qFormat/>
    <w:uiPriority w:val="99"/>
    <w:pPr>
      <w:ind w:firstLine="420" w:firstLineChars="100"/>
    </w:pPr>
  </w:style>
  <w:style w:type="paragraph" w:styleId="15">
    <w:name w:val="Body Text First Indent 2"/>
    <w:basedOn w:val="9"/>
    <w:next w:val="1"/>
    <w:link w:val="29"/>
    <w:qFormat/>
    <w:uiPriority w:val="99"/>
    <w:pPr>
      <w:spacing w:line="360" w:lineRule="auto"/>
      <w:ind w:firstLine="420"/>
    </w:pPr>
    <w:rPr>
      <w:szCs w:val="22"/>
    </w:rPr>
  </w:style>
  <w:style w:type="character" w:styleId="18">
    <w:name w:val="page number"/>
    <w:basedOn w:val="17"/>
    <w:qFormat/>
    <w:uiPriority w:val="99"/>
    <w:rPr>
      <w:rFonts w:cs="Times New Roman"/>
    </w:rPr>
  </w:style>
  <w:style w:type="character" w:styleId="19">
    <w:name w:val="annotation reference"/>
    <w:basedOn w:val="17"/>
    <w:qFormat/>
    <w:uiPriority w:val="99"/>
    <w:rPr>
      <w:rFonts w:cs="Times New Roman"/>
      <w:sz w:val="21"/>
      <w:szCs w:val="21"/>
    </w:rPr>
  </w:style>
  <w:style w:type="character" w:customStyle="1" w:styleId="20">
    <w:name w:val="页眉 字符"/>
    <w:basedOn w:val="17"/>
    <w:link w:val="4"/>
    <w:semiHidden/>
    <w:qFormat/>
    <w:locked/>
    <w:uiPriority w:val="99"/>
    <w:rPr>
      <w:rFonts w:ascii="Calibri" w:hAnsi="Calibri" w:cs="Times New Roman"/>
      <w:sz w:val="18"/>
      <w:szCs w:val="18"/>
    </w:rPr>
  </w:style>
  <w:style w:type="character" w:customStyle="1" w:styleId="21">
    <w:name w:val="批注文字 字符"/>
    <w:basedOn w:val="17"/>
    <w:link w:val="7"/>
    <w:semiHidden/>
    <w:qFormat/>
    <w:locked/>
    <w:uiPriority w:val="99"/>
    <w:rPr>
      <w:rFonts w:ascii="Calibri" w:hAnsi="Calibri" w:eastAsia="宋体" w:cs="Times New Roman"/>
      <w:kern w:val="2"/>
      <w:sz w:val="24"/>
      <w:szCs w:val="24"/>
    </w:rPr>
  </w:style>
  <w:style w:type="character" w:customStyle="1" w:styleId="22">
    <w:name w:val="正文文本 字符"/>
    <w:basedOn w:val="17"/>
    <w:link w:val="8"/>
    <w:semiHidden/>
    <w:qFormat/>
    <w:locked/>
    <w:uiPriority w:val="99"/>
    <w:rPr>
      <w:rFonts w:ascii="Calibri" w:hAnsi="Calibri" w:cs="Times New Roman"/>
      <w:sz w:val="24"/>
      <w:szCs w:val="24"/>
    </w:rPr>
  </w:style>
  <w:style w:type="character" w:customStyle="1" w:styleId="23">
    <w:name w:val="正文文本缩进 字符"/>
    <w:basedOn w:val="17"/>
    <w:link w:val="9"/>
    <w:semiHidden/>
    <w:qFormat/>
    <w:locked/>
    <w:uiPriority w:val="99"/>
    <w:rPr>
      <w:rFonts w:ascii="Calibri" w:hAnsi="Calibri" w:cs="Times New Roman"/>
      <w:sz w:val="24"/>
      <w:szCs w:val="24"/>
    </w:rPr>
  </w:style>
  <w:style w:type="character" w:customStyle="1" w:styleId="24">
    <w:name w:val="批注框文本 字符"/>
    <w:basedOn w:val="17"/>
    <w:link w:val="10"/>
    <w:qFormat/>
    <w:locked/>
    <w:uiPriority w:val="99"/>
    <w:rPr>
      <w:rFonts w:ascii="Calibri" w:hAnsi="Calibri" w:eastAsia="宋体" w:cs="Times New Roman"/>
      <w:kern w:val="2"/>
      <w:sz w:val="18"/>
      <w:szCs w:val="18"/>
    </w:rPr>
  </w:style>
  <w:style w:type="character" w:customStyle="1" w:styleId="25">
    <w:name w:val="页脚 字符"/>
    <w:basedOn w:val="17"/>
    <w:link w:val="11"/>
    <w:semiHidden/>
    <w:qFormat/>
    <w:locked/>
    <w:uiPriority w:val="99"/>
    <w:rPr>
      <w:rFonts w:ascii="Calibri" w:hAnsi="Calibri" w:cs="Times New Roman"/>
      <w:sz w:val="18"/>
      <w:szCs w:val="18"/>
    </w:rPr>
  </w:style>
  <w:style w:type="character" w:customStyle="1" w:styleId="26">
    <w:name w:val="正文文本缩进 3 字符"/>
    <w:basedOn w:val="17"/>
    <w:link w:val="12"/>
    <w:semiHidden/>
    <w:qFormat/>
    <w:locked/>
    <w:uiPriority w:val="99"/>
    <w:rPr>
      <w:rFonts w:ascii="Calibri" w:hAnsi="Calibri" w:cs="Times New Roman"/>
      <w:sz w:val="16"/>
      <w:szCs w:val="16"/>
    </w:rPr>
  </w:style>
  <w:style w:type="character" w:customStyle="1" w:styleId="27">
    <w:name w:val="批注主题 字符"/>
    <w:basedOn w:val="21"/>
    <w:link w:val="13"/>
    <w:qFormat/>
    <w:locked/>
    <w:uiPriority w:val="99"/>
    <w:rPr>
      <w:rFonts w:ascii="Calibri" w:hAnsi="Calibri" w:eastAsia="宋体" w:cs="Times New Roman"/>
      <w:b/>
      <w:bCs/>
      <w:kern w:val="2"/>
      <w:sz w:val="24"/>
      <w:szCs w:val="24"/>
    </w:rPr>
  </w:style>
  <w:style w:type="character" w:customStyle="1" w:styleId="28">
    <w:name w:val="正文文本首行缩进 字符"/>
    <w:basedOn w:val="22"/>
    <w:link w:val="14"/>
    <w:semiHidden/>
    <w:qFormat/>
    <w:locked/>
    <w:uiPriority w:val="99"/>
    <w:rPr>
      <w:rFonts w:ascii="Calibri" w:hAnsi="Calibri" w:cs="Times New Roman"/>
      <w:sz w:val="24"/>
      <w:szCs w:val="24"/>
    </w:rPr>
  </w:style>
  <w:style w:type="character" w:customStyle="1" w:styleId="29">
    <w:name w:val="正文文本首行缩进 2 字符"/>
    <w:basedOn w:val="23"/>
    <w:link w:val="15"/>
    <w:semiHidden/>
    <w:qFormat/>
    <w:locked/>
    <w:uiPriority w:val="99"/>
    <w:rPr>
      <w:rFonts w:ascii="Calibri" w:hAnsi="Calibri" w:cs="Times New Roman"/>
      <w:sz w:val="24"/>
      <w:szCs w:val="24"/>
    </w:rPr>
  </w:style>
  <w:style w:type="paragraph" w:customStyle="1" w:styleId="30">
    <w:name w:val="样式5"/>
    <w:basedOn w:val="31"/>
    <w:qFormat/>
    <w:uiPriority w:val="99"/>
    <w:pPr>
      <w:adjustRightInd/>
      <w:spacing w:line="240" w:lineRule="auto"/>
      <w:ind w:right="-140" w:rightChars="-50" w:firstLine="1653" w:firstLineChars="588"/>
    </w:pPr>
    <w:rPr>
      <w:b/>
      <w:bCs/>
    </w:rPr>
  </w:style>
  <w:style w:type="paragraph" w:customStyle="1" w:styleId="31">
    <w:name w:val="正文1"/>
    <w:basedOn w:val="1"/>
    <w:next w:val="1"/>
    <w:qFormat/>
    <w:uiPriority w:val="99"/>
    <w:pPr>
      <w:adjustRightInd w:val="0"/>
      <w:spacing w:line="480" w:lineRule="atLeast"/>
      <w:textAlignment w:val="baseline"/>
    </w:pPr>
    <w:rPr>
      <w:rFonts w:ascii="宋体" w:hAnsi="Tms Rmn"/>
      <w:kern w:val="0"/>
      <w:sz w:val="28"/>
      <w:szCs w:val="20"/>
    </w:rPr>
  </w:style>
  <w:style w:type="paragraph" w:customStyle="1" w:styleId="32">
    <w:name w:val="样式 正文文本缩进 + 行距: 1.5 倍行距"/>
    <w:basedOn w:val="33"/>
    <w:qFormat/>
    <w:uiPriority w:val="99"/>
    <w:pPr>
      <w:spacing w:after="120"/>
      <w:ind w:left="90" w:leftChars="32" w:firstLine="560" w:firstLineChars="200"/>
    </w:pPr>
    <w:rPr>
      <w:rFonts w:cs="宋体"/>
      <w:sz w:val="24"/>
    </w:rPr>
  </w:style>
  <w:style w:type="paragraph" w:customStyle="1" w:styleId="33">
    <w:name w:val="正文文本缩进1"/>
    <w:basedOn w:val="1"/>
    <w:next w:val="32"/>
    <w:qFormat/>
    <w:uiPriority w:val="99"/>
    <w:pPr>
      <w:spacing w:line="360" w:lineRule="auto"/>
      <w:ind w:firstLine="420"/>
    </w:pPr>
    <w:rPr>
      <w:rFonts w:ascii="Times New Roman" w:hAnsi="Times New Roman"/>
      <w:szCs w:val="20"/>
    </w:rPr>
  </w:style>
  <w:style w:type="paragraph" w:customStyle="1" w:styleId="34">
    <w:name w:val="报告书正文样式1"/>
    <w:basedOn w:val="35"/>
    <w:qFormat/>
    <w:uiPriority w:val="99"/>
    <w:pPr>
      <w:spacing w:line="360" w:lineRule="auto"/>
    </w:pPr>
    <w:rPr>
      <w:rFonts w:ascii="Arial" w:hAnsi="Arial" w:cs="Arial"/>
      <w:szCs w:val="24"/>
    </w:rPr>
  </w:style>
  <w:style w:type="paragraph" w:customStyle="1" w:styleId="35">
    <w:name w:val="报告书正文"/>
    <w:basedOn w:val="1"/>
    <w:qFormat/>
    <w:uiPriority w:val="99"/>
    <w:pPr>
      <w:adjustRightInd w:val="0"/>
      <w:snapToGrid w:val="0"/>
      <w:spacing w:line="360" w:lineRule="atLeast"/>
      <w:ind w:firstLine="425"/>
      <w:textAlignment w:val="baseline"/>
    </w:pPr>
    <w:rPr>
      <w:rFonts w:ascii="Times New Roman" w:hAnsi="Times New Roman"/>
      <w:sz w:val="24"/>
      <w:szCs w:val="20"/>
    </w:rPr>
  </w:style>
  <w:style w:type="character" w:customStyle="1" w:styleId="36">
    <w:name w:val="NormalCharacter"/>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374</Words>
  <Characters>2132</Characters>
  <Lines>17</Lines>
  <Paragraphs>5</Paragraphs>
  <TotalTime>1</TotalTime>
  <ScaleCrop>false</ScaleCrop>
  <LinksUpToDate>false</LinksUpToDate>
  <CharactersWithSpaces>2501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2023-02-17T09:25:00Z</dcterms:created>
  <dc:creator>admin</dc:creator>
  <cp:lastModifiedBy>user</cp:lastModifiedBy>
  <cp:lastPrinted>2020-11-28T14:45:00Z</cp:lastPrinted>
  <dcterms:modified xsi:type="dcterms:W3CDTF">2023-02-23T09:29:11Z</dcterms:modified>
  <dc:title>山东省环境保护厅关于山东明科节能工程有限公司两河片区生物质热电联产项目环境影响报告书的批复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