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ascii="Times New Roman" w:hAnsi="Times New Roman" w:eastAsia="楷体" w:cs="Times New Roman"/>
          <w:w w:val="97"/>
          <w:sz w:val="32"/>
          <w:szCs w:val="32"/>
        </w:rPr>
      </w:pPr>
    </w:p>
    <w:p>
      <w:pPr>
        <w:pStyle w:val="2"/>
        <w:rPr>
          <w:rFonts w:hint="default"/>
        </w:rPr>
      </w:pPr>
    </w:p>
    <w:p>
      <w:pPr>
        <w:spacing w:line="580" w:lineRule="exact"/>
        <w:jc w:val="center"/>
        <w:rPr>
          <w:rFonts w:ascii="Times New Roman" w:hAnsi="Times New Roman" w:eastAsia="楷体"/>
          <w:w w:val="97"/>
          <w:sz w:val="32"/>
          <w:szCs w:val="32"/>
        </w:rPr>
      </w:pPr>
      <w:r>
        <w:rPr>
          <w:rFonts w:ascii="Times New Roman" w:hAnsi="Times New Roman" w:eastAsia="楷体"/>
          <w:w w:val="97"/>
          <w:sz w:val="32"/>
          <w:szCs w:val="32"/>
        </w:rPr>
        <w:t>枣环许可字〔202</w:t>
      </w:r>
      <w:r>
        <w:rPr>
          <w:rFonts w:hint="eastAsia" w:ascii="Times New Roman" w:hAnsi="Times New Roman" w:eastAsia="楷体"/>
          <w:w w:val="97"/>
          <w:sz w:val="32"/>
          <w:szCs w:val="32"/>
        </w:rPr>
        <w:t>3</w:t>
      </w:r>
      <w:r>
        <w:rPr>
          <w:rFonts w:ascii="Times New Roman" w:hAnsi="Times New Roman" w:eastAsia="楷体"/>
          <w:w w:val="97"/>
          <w:sz w:val="32"/>
          <w:szCs w:val="32"/>
        </w:rPr>
        <w:t>〕</w:t>
      </w:r>
      <w:r>
        <w:rPr>
          <w:rFonts w:hint="eastAsia" w:ascii="Times New Roman" w:hAnsi="Times New Roman" w:eastAsia="楷体"/>
          <w:w w:val="97"/>
          <w:sz w:val="32"/>
          <w:szCs w:val="32"/>
          <w:lang w:val="en-US" w:eastAsia="zh-CN"/>
        </w:rPr>
        <w:t>53</w:t>
      </w:r>
      <w:r>
        <w:rPr>
          <w:rFonts w:ascii="Times New Roman" w:hAnsi="Times New Roman" w:eastAsia="楷体"/>
          <w:w w:val="97"/>
          <w:sz w:val="32"/>
          <w:szCs w:val="32"/>
        </w:rPr>
        <w:t>号</w:t>
      </w:r>
    </w:p>
    <w:p>
      <w:pPr>
        <w:pStyle w:val="13"/>
        <w:keepNext w:val="0"/>
        <w:keepLines w:val="0"/>
        <w:pageBreakBefore w:val="0"/>
        <w:kinsoku/>
        <w:wordWrap/>
        <w:overflowPunct/>
        <w:topLinePunct w:val="0"/>
        <w:autoSpaceDE/>
        <w:autoSpaceDN/>
        <w:bidi w:val="0"/>
        <w:spacing w:before="0" w:beforeLines="0" w:beforeAutospacing="0" w:after="0" w:afterLines="0" w:afterAutospacing="0" w:line="620" w:lineRule="exact"/>
        <w:rPr>
          <w:rFonts w:hint="default" w:ascii="Times New Roman" w:hAnsi="Times New Roman" w:eastAsia="仿宋" w:cs="Times New Roman"/>
          <w:b/>
          <w:bCs/>
          <w:color w:val="000000"/>
          <w:sz w:val="30"/>
          <w:szCs w:val="30"/>
        </w:rPr>
      </w:pPr>
    </w:p>
    <w:p>
      <w:pPr>
        <w:pStyle w:val="2"/>
        <w:spacing w:line="580" w:lineRule="exact"/>
        <w:ind w:left="0" w:leftChars="0" w:firstLine="0" w:firstLineChars="0"/>
        <w:rPr>
          <w:rFonts w:ascii="Times New Roman" w:hAnsi="Times New Roman"/>
        </w:rPr>
      </w:pPr>
    </w:p>
    <w:p>
      <w:pPr>
        <w:spacing w:line="580" w:lineRule="exact"/>
        <w:jc w:val="center"/>
        <w:rPr>
          <w:rFonts w:ascii="Times New Roman" w:hAnsi="Times New Roman" w:eastAsia="方正大标宋简体"/>
          <w:bCs/>
          <w:spacing w:val="-20"/>
          <w:sz w:val="44"/>
          <w:szCs w:val="44"/>
        </w:rPr>
      </w:pPr>
      <w:r>
        <w:rPr>
          <w:rFonts w:ascii="Times New Roman" w:hAnsi="Times New Roman" w:eastAsia="方正大标宋简体"/>
          <w:bCs/>
          <w:sz w:val="44"/>
          <w:szCs w:val="44"/>
        </w:rPr>
        <w:t>枣</w:t>
      </w:r>
      <w:r>
        <w:rPr>
          <w:rFonts w:ascii="Times New Roman" w:hAnsi="Times New Roman" w:eastAsia="方正大标宋简体"/>
          <w:bCs/>
          <w:spacing w:val="-20"/>
          <w:sz w:val="44"/>
          <w:szCs w:val="44"/>
        </w:rPr>
        <w:t>庄市生态环境局</w:t>
      </w:r>
    </w:p>
    <w:p>
      <w:pPr>
        <w:spacing w:line="580" w:lineRule="exact"/>
        <w:jc w:val="center"/>
        <w:rPr>
          <w:rFonts w:hint="eastAsia" w:ascii="Times New Roman" w:hAnsi="Times New Roman" w:eastAsia="方正大标宋简体"/>
          <w:bCs/>
          <w:spacing w:val="-20"/>
          <w:sz w:val="44"/>
          <w:szCs w:val="44"/>
        </w:rPr>
      </w:pPr>
      <w:r>
        <w:rPr>
          <w:rFonts w:ascii="Times New Roman" w:hAnsi="Times New Roman" w:eastAsia="方正大标宋简体"/>
          <w:bCs/>
          <w:spacing w:val="-20"/>
          <w:sz w:val="44"/>
          <w:szCs w:val="44"/>
        </w:rPr>
        <w:t>关于</w:t>
      </w:r>
      <w:r>
        <w:rPr>
          <w:rFonts w:hint="eastAsia" w:ascii="Times New Roman" w:hAnsi="Times New Roman" w:eastAsia="方正大标宋简体"/>
          <w:bCs/>
          <w:spacing w:val="-20"/>
          <w:sz w:val="44"/>
          <w:szCs w:val="44"/>
        </w:rPr>
        <w:t>山东申丰水泥集团有限公司灰岩矿废石</w:t>
      </w:r>
    </w:p>
    <w:p>
      <w:pPr>
        <w:spacing w:line="580" w:lineRule="exact"/>
        <w:jc w:val="center"/>
        <w:rPr>
          <w:rFonts w:ascii="Times New Roman" w:hAnsi="Times New Roman" w:eastAsia="方正大标宋简体"/>
          <w:bCs/>
          <w:spacing w:val="-20"/>
          <w:sz w:val="44"/>
          <w:szCs w:val="44"/>
        </w:rPr>
      </w:pPr>
      <w:r>
        <w:rPr>
          <w:rFonts w:hint="eastAsia" w:ascii="Times New Roman" w:hAnsi="Times New Roman" w:eastAsia="方正大标宋简体"/>
          <w:bCs/>
          <w:spacing w:val="-20"/>
          <w:sz w:val="44"/>
          <w:szCs w:val="44"/>
        </w:rPr>
        <w:t>综合利用项目</w:t>
      </w:r>
      <w:r>
        <w:rPr>
          <w:rFonts w:ascii="Times New Roman" w:hAnsi="Times New Roman" w:eastAsia="方正大标宋简体"/>
          <w:bCs/>
          <w:spacing w:val="-20"/>
          <w:sz w:val="44"/>
          <w:szCs w:val="44"/>
        </w:rPr>
        <w:t>环境影响报告表的批复</w:t>
      </w:r>
    </w:p>
    <w:p>
      <w:pPr>
        <w:spacing w:line="580" w:lineRule="exact"/>
        <w:jc w:val="center"/>
        <w:rPr>
          <w:rFonts w:ascii="Times New Roman" w:hAnsi="Times New Roman" w:eastAsia="仿宋"/>
          <w:bCs/>
          <w:w w:val="90"/>
          <w:sz w:val="32"/>
          <w:szCs w:val="48"/>
        </w:rPr>
      </w:pPr>
    </w:p>
    <w:p>
      <w:pPr>
        <w:spacing w:line="580" w:lineRule="exact"/>
        <w:ind w:left="0" w:leftChars="0" w:firstLine="0" w:firstLineChars="0"/>
        <w:rPr>
          <w:rFonts w:hint="eastAsia" w:ascii="Times New Roman" w:hAnsi="Times New Roman" w:eastAsia="仿宋_GB2312"/>
          <w:bCs/>
          <w:sz w:val="32"/>
          <w:szCs w:val="32"/>
        </w:rPr>
      </w:pPr>
      <w:r>
        <w:rPr>
          <w:rFonts w:hint="eastAsia" w:ascii="Times New Roman" w:hAnsi="Times New Roman" w:eastAsia="仿宋_GB2312"/>
          <w:bCs/>
          <w:sz w:val="32"/>
          <w:szCs w:val="32"/>
        </w:rPr>
        <w:t>山东申丰水泥集团有限公司:</w:t>
      </w:r>
    </w:p>
    <w:p>
      <w:pPr>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你公司报送的《</w:t>
      </w:r>
      <w:r>
        <w:rPr>
          <w:rFonts w:hint="eastAsia" w:ascii="Times New Roman" w:hAnsi="Times New Roman" w:eastAsia="仿宋_GB2312"/>
          <w:bCs/>
          <w:sz w:val="32"/>
          <w:szCs w:val="32"/>
        </w:rPr>
        <w:t>山东申丰水泥集团有限公司灰岩矿废石综合利用项目环境影响报告表</w:t>
      </w:r>
      <w:r>
        <w:rPr>
          <w:rFonts w:ascii="Times New Roman" w:hAnsi="Times New Roman" w:eastAsia="仿宋_GB2312"/>
          <w:bCs/>
          <w:sz w:val="32"/>
          <w:szCs w:val="32"/>
        </w:rPr>
        <w:t>》收悉。经研究，批复如下：</w:t>
      </w:r>
    </w:p>
    <w:p>
      <w:pPr>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一、项目为</w:t>
      </w:r>
      <w:r>
        <w:rPr>
          <w:rFonts w:hint="eastAsia" w:ascii="Times New Roman" w:hAnsi="Times New Roman" w:eastAsia="仿宋_GB2312"/>
          <w:bCs/>
          <w:sz w:val="32"/>
          <w:szCs w:val="32"/>
          <w:lang w:eastAsia="zh-CN"/>
        </w:rPr>
        <w:t>扩</w:t>
      </w:r>
      <w:r>
        <w:rPr>
          <w:rFonts w:ascii="Times New Roman" w:hAnsi="Times New Roman" w:eastAsia="仿宋_GB2312"/>
          <w:bCs/>
          <w:sz w:val="32"/>
          <w:szCs w:val="32"/>
        </w:rPr>
        <w:t>建，</w:t>
      </w:r>
      <w:r>
        <w:rPr>
          <w:rFonts w:hint="eastAsia" w:ascii="Times New Roman" w:hAnsi="Times New Roman" w:eastAsia="仿宋_GB2312"/>
          <w:bCs/>
          <w:sz w:val="32"/>
          <w:szCs w:val="32"/>
        </w:rPr>
        <w:t>位于枣庄市峄城区阴平镇黄庄村山东申丰水泥集团有限公司厂区内。</w:t>
      </w:r>
      <w:r>
        <w:rPr>
          <w:rFonts w:ascii="Times New Roman" w:hAnsi="Times New Roman" w:eastAsia="仿宋_GB2312"/>
          <w:bCs/>
          <w:sz w:val="32"/>
          <w:szCs w:val="32"/>
        </w:rPr>
        <w:t>主要建设</w:t>
      </w:r>
      <w:r>
        <w:rPr>
          <w:rFonts w:hint="eastAsia" w:ascii="Times New Roman" w:hAnsi="Times New Roman" w:eastAsia="仿宋_GB2312"/>
          <w:bCs/>
          <w:sz w:val="32"/>
          <w:szCs w:val="32"/>
        </w:rPr>
        <w:t>锤式破碎机、筛分框架楼和钢板储仓等。</w:t>
      </w:r>
      <w:r>
        <w:rPr>
          <w:rFonts w:hint="eastAsia" w:ascii="Times New Roman" w:hAnsi="Times New Roman" w:eastAsia="仿宋_GB2312" w:cs="Times New Roman"/>
          <w:color w:val="auto"/>
          <w:sz w:val="32"/>
          <w:szCs w:val="32"/>
          <w:highlight w:val="none"/>
          <w:lang w:val="en-US" w:eastAsia="zh-CN"/>
        </w:rPr>
        <w:t>建设两条生产线，利用</w:t>
      </w:r>
      <w:r>
        <w:rPr>
          <w:rFonts w:hint="default" w:ascii="Times New Roman" w:hAnsi="Times New Roman" w:eastAsia="仿宋_GB2312" w:cs="Times New Roman"/>
          <w:color w:val="auto"/>
          <w:sz w:val="32"/>
          <w:szCs w:val="32"/>
          <w:highlight w:val="none"/>
        </w:rPr>
        <w:t>企业自有矿山开采灰岩矿废弃石灰石，年产水泥骨料180万吨</w:t>
      </w:r>
      <w:r>
        <w:rPr>
          <w:rFonts w:hint="eastAsia" w:ascii="Times New Roman" w:hAnsi="Times New Roman" w:eastAsia="仿宋_GB2312" w:cs="Times New Roman"/>
          <w:color w:val="auto"/>
          <w:sz w:val="32"/>
          <w:szCs w:val="32"/>
          <w:highlight w:val="none"/>
          <w:lang w:eastAsia="zh-CN"/>
        </w:rPr>
        <w:t>，其中年产</w:t>
      </w:r>
      <w:r>
        <w:rPr>
          <w:rFonts w:hint="default" w:ascii="Times New Roman" w:hAnsi="Times New Roman" w:eastAsia="仿宋_GB2312" w:cs="Times New Roman"/>
          <w:color w:val="auto"/>
          <w:sz w:val="32"/>
          <w:szCs w:val="32"/>
          <w:highlight w:val="none"/>
        </w:rPr>
        <w:t>粒径25mm-31.5mm骨料</w:t>
      </w:r>
      <w:r>
        <w:rPr>
          <w:rFonts w:hint="eastAsia"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rPr>
        <w:t>万吨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粒径31.5mm以上骨料</w:t>
      </w:r>
      <w:r>
        <w:rPr>
          <w:rFonts w:hint="eastAsia"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万吨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粒径6-16 mm骨料</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万吨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粒径16-25 mm骨料</w:t>
      </w:r>
      <w:r>
        <w:rPr>
          <w:rFonts w:hint="eastAsia" w:ascii="Times New Roman" w:hAnsi="Times New Roman" w:eastAsia="仿宋_GB2312" w:cs="Times New Roman"/>
          <w:color w:val="auto"/>
          <w:sz w:val="32"/>
          <w:szCs w:val="32"/>
          <w:highlight w:val="none"/>
          <w:lang w:val="en-US" w:eastAsia="zh-CN"/>
        </w:rPr>
        <w:t>36</w:t>
      </w:r>
      <w:r>
        <w:rPr>
          <w:rFonts w:hint="default" w:ascii="Times New Roman" w:hAnsi="Times New Roman" w:eastAsia="仿宋_GB2312" w:cs="Times New Roman"/>
          <w:color w:val="auto"/>
          <w:sz w:val="32"/>
          <w:szCs w:val="32"/>
          <w:highlight w:val="none"/>
        </w:rPr>
        <w:t>万吨</w:t>
      </w:r>
      <w:r>
        <w:rPr>
          <w:rFonts w:hint="eastAsia" w:ascii="Times New Roman" w:hAnsi="Times New Roman" w:eastAsia="仿宋_GB2312" w:cs="Times New Roman"/>
          <w:color w:val="auto"/>
          <w:sz w:val="32"/>
          <w:szCs w:val="32"/>
          <w:highlight w:val="none"/>
          <w:lang w:eastAsia="zh-CN"/>
        </w:rPr>
        <w:t>，共</w:t>
      </w:r>
      <w:r>
        <w:rPr>
          <w:rFonts w:hint="eastAsia" w:ascii="Times New Roman" w:hAnsi="Times New Roman" w:eastAsia="仿宋_GB2312"/>
          <w:bCs/>
          <w:sz w:val="32"/>
          <w:szCs w:val="32"/>
        </w:rPr>
        <w:t>年产水泥骨料180万吨。项目总投资3600</w:t>
      </w:r>
      <w:r>
        <w:rPr>
          <w:rFonts w:hint="eastAsia" w:ascii="Times New Roman" w:hAnsi="Times New Roman" w:eastAsia="仿宋_GB2312"/>
          <w:bCs/>
          <w:sz w:val="32"/>
          <w:szCs w:val="32"/>
          <w:lang w:val="en-US" w:eastAsia="zh-CN"/>
        </w:rPr>
        <w:t>万</w:t>
      </w:r>
      <w:r>
        <w:rPr>
          <w:rFonts w:hint="eastAsia" w:ascii="Times New Roman" w:hAnsi="Times New Roman" w:eastAsia="仿宋_GB2312"/>
          <w:bCs/>
          <w:sz w:val="32"/>
          <w:szCs w:val="32"/>
        </w:rPr>
        <w:t>元，其中环保投资</w:t>
      </w:r>
      <w:r>
        <w:rPr>
          <w:rFonts w:hint="eastAsia" w:ascii="Times New Roman" w:hAnsi="Times New Roman" w:eastAsia="仿宋_GB2312"/>
          <w:bCs/>
          <w:sz w:val="32"/>
          <w:szCs w:val="32"/>
          <w:lang w:val="en-US" w:eastAsia="zh-CN"/>
        </w:rPr>
        <w:t>320</w:t>
      </w:r>
      <w:r>
        <w:rPr>
          <w:rFonts w:hint="eastAsia" w:ascii="Times New Roman" w:hAnsi="Times New Roman" w:eastAsia="仿宋_GB2312"/>
          <w:bCs/>
          <w:sz w:val="32"/>
          <w:szCs w:val="32"/>
        </w:rPr>
        <w:t>万元。</w:t>
      </w:r>
    </w:p>
    <w:p>
      <w:pPr>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根据报告表结论，在全面落实环境影响报告表提出的各项生态保护和污染防治措施后，工程对环境的不利影响能够得到减缓和控制。从环境保护角度分析，我局原则同意你公司</w:t>
      </w:r>
      <w:r>
        <w:rPr>
          <w:rFonts w:hint="eastAsia" w:ascii="Times New Roman" w:hAnsi="Times New Roman" w:eastAsia="仿宋_GB2312"/>
          <w:bCs/>
          <w:sz w:val="32"/>
          <w:szCs w:val="32"/>
          <w:lang w:eastAsia="zh-CN"/>
        </w:rPr>
        <w:t>按照</w:t>
      </w:r>
      <w:r>
        <w:rPr>
          <w:rFonts w:ascii="Times New Roman" w:hAnsi="Times New Roman" w:eastAsia="仿宋_GB2312"/>
          <w:bCs/>
          <w:sz w:val="32"/>
          <w:szCs w:val="32"/>
        </w:rPr>
        <w:t>报告表所列建设项目的地点、工艺、规模和环境保护对策措施</w:t>
      </w:r>
      <w:r>
        <w:rPr>
          <w:rFonts w:hint="eastAsia" w:ascii="Times New Roman" w:hAnsi="Times New Roman" w:eastAsia="仿宋_GB2312"/>
          <w:bCs/>
          <w:sz w:val="32"/>
          <w:szCs w:val="32"/>
          <w:lang w:eastAsia="zh-CN"/>
        </w:rPr>
        <w:t>建设和生产</w:t>
      </w:r>
      <w:r>
        <w:rPr>
          <w:rFonts w:ascii="Times New Roman" w:hAnsi="Times New Roman" w:eastAsia="仿宋_GB2312"/>
          <w:bCs/>
          <w:sz w:val="32"/>
          <w:szCs w:val="32"/>
        </w:rPr>
        <w:t>。</w:t>
      </w:r>
    </w:p>
    <w:p>
      <w:pPr>
        <w:numPr>
          <w:ilvl w:val="0"/>
          <w:numId w:val="1"/>
        </w:num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项目建设与运营管理中应重点做好以下工作：</w:t>
      </w:r>
    </w:p>
    <w:p>
      <w:pPr>
        <w:spacing w:line="360" w:lineRule="auto"/>
        <w:ind w:firstLine="640" w:firstLineChars="200"/>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spacing w:val="0"/>
          <w:kern w:val="2"/>
          <w:sz w:val="32"/>
          <w:szCs w:val="32"/>
          <w:lang w:val="en-US" w:eastAsia="zh-CN" w:bidi="ar-SA"/>
        </w:rPr>
        <w:t>（一）</w:t>
      </w:r>
      <w:r>
        <w:rPr>
          <w:rFonts w:hint="default" w:ascii="Times New Roman" w:hAnsi="Times New Roman" w:eastAsia="仿宋_GB2312" w:cs="Times New Roman"/>
          <w:b w:val="0"/>
          <w:color w:val="000000"/>
          <w:kern w:val="2"/>
          <w:sz w:val="32"/>
          <w:szCs w:val="32"/>
          <w:lang w:val="en-US" w:eastAsia="zh-CN" w:bidi="ar-SA"/>
        </w:rPr>
        <w:t>强化大气污染防治措施。</w:t>
      </w:r>
      <w:r>
        <w:rPr>
          <w:rFonts w:hint="eastAsia" w:ascii="Times New Roman" w:hAnsi="Times New Roman" w:eastAsia="仿宋_GB2312" w:cs="Times New Roman"/>
          <w:b w:val="0"/>
          <w:color w:val="000000"/>
          <w:kern w:val="2"/>
          <w:sz w:val="32"/>
          <w:szCs w:val="32"/>
          <w:lang w:val="en-US" w:eastAsia="zh-CN" w:bidi="ar-SA"/>
        </w:rPr>
        <w:t>矿石开采过程严格落实各项环保要求，降低扬尘排放。三</w:t>
      </w:r>
      <w:r>
        <w:rPr>
          <w:rFonts w:hint="default" w:ascii="Times New Roman" w:hAnsi="Times New Roman" w:eastAsia="仿宋_GB2312" w:cs="Times New Roman"/>
          <w:b w:val="0"/>
          <w:color w:val="000000"/>
          <w:kern w:val="2"/>
          <w:sz w:val="32"/>
          <w:szCs w:val="32"/>
          <w:lang w:val="en-US" w:eastAsia="zh-CN" w:bidi="ar-SA"/>
        </w:rPr>
        <w:t>台给料机</w:t>
      </w:r>
      <w:r>
        <w:rPr>
          <w:rFonts w:hint="eastAsia" w:ascii="Times New Roman" w:hAnsi="Times New Roman" w:eastAsia="仿宋_GB2312" w:cs="Times New Roman"/>
          <w:b w:val="0"/>
          <w:color w:val="000000"/>
          <w:kern w:val="2"/>
          <w:sz w:val="32"/>
          <w:szCs w:val="32"/>
          <w:lang w:val="en-US" w:eastAsia="zh-CN" w:bidi="ar-SA"/>
        </w:rPr>
        <w:t>废气分别</w:t>
      </w:r>
      <w:r>
        <w:rPr>
          <w:rFonts w:hint="default" w:ascii="Times New Roman" w:hAnsi="Times New Roman" w:eastAsia="仿宋_GB2312" w:cs="Times New Roman"/>
          <w:b w:val="0"/>
          <w:color w:val="000000"/>
          <w:kern w:val="2"/>
          <w:sz w:val="32"/>
          <w:szCs w:val="32"/>
          <w:lang w:val="en-US" w:eastAsia="zh-CN" w:bidi="ar-SA"/>
        </w:rPr>
        <w:t>设置袋式除尘器除尘</w:t>
      </w:r>
      <w:r>
        <w:rPr>
          <w:rFonts w:hint="eastAsia" w:ascii="Times New Roman" w:hAnsi="Times New Roman" w:eastAsia="仿宋_GB2312" w:cs="Times New Roman"/>
          <w:b w:val="0"/>
          <w:color w:val="000000"/>
          <w:kern w:val="2"/>
          <w:sz w:val="32"/>
          <w:szCs w:val="32"/>
          <w:lang w:val="en-US" w:eastAsia="zh-CN" w:bidi="ar-SA"/>
        </w:rPr>
        <w:t>后经</w:t>
      </w:r>
      <w:r>
        <w:rPr>
          <w:rFonts w:hint="default" w:ascii="Times New Roman" w:hAnsi="Times New Roman" w:eastAsia="仿宋_GB2312" w:cs="Times New Roman"/>
          <w:b w:val="0"/>
          <w:color w:val="000000"/>
          <w:kern w:val="2"/>
          <w:sz w:val="32"/>
          <w:szCs w:val="32"/>
          <w:lang w:val="en-US" w:eastAsia="zh-CN" w:bidi="ar-SA"/>
        </w:rPr>
        <w:t>DA001、DA002</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DA010排放口排</w:t>
      </w:r>
      <w:r>
        <w:rPr>
          <w:rFonts w:hint="eastAsia" w:ascii="Times New Roman" w:hAnsi="Times New Roman" w:eastAsia="仿宋_GB2312" w:cs="Times New Roman"/>
          <w:b w:val="0"/>
          <w:color w:val="000000"/>
          <w:kern w:val="2"/>
          <w:sz w:val="32"/>
          <w:szCs w:val="32"/>
          <w:lang w:val="en-US" w:eastAsia="zh-CN" w:bidi="ar-SA"/>
        </w:rPr>
        <w:t>放</w:t>
      </w:r>
      <w:r>
        <w:rPr>
          <w:rFonts w:hint="default" w:ascii="Times New Roman" w:hAnsi="Times New Roman" w:eastAsia="仿宋_GB2312" w:cs="Times New Roman"/>
          <w:b w:val="0"/>
          <w:color w:val="000000"/>
          <w:kern w:val="2"/>
          <w:sz w:val="32"/>
          <w:szCs w:val="32"/>
          <w:lang w:val="en-US" w:eastAsia="zh-CN" w:bidi="ar-SA"/>
        </w:rPr>
        <w:t>。三台破碎机</w:t>
      </w:r>
      <w:r>
        <w:rPr>
          <w:rFonts w:hint="eastAsia" w:ascii="Times New Roman" w:hAnsi="Times New Roman" w:eastAsia="仿宋_GB2312" w:cs="Times New Roman"/>
          <w:b w:val="0"/>
          <w:color w:val="000000"/>
          <w:kern w:val="2"/>
          <w:sz w:val="32"/>
          <w:szCs w:val="32"/>
          <w:lang w:val="en-US" w:eastAsia="zh-CN" w:bidi="ar-SA"/>
        </w:rPr>
        <w:t>废气分别</w:t>
      </w:r>
      <w:r>
        <w:rPr>
          <w:rFonts w:hint="default" w:ascii="Times New Roman" w:hAnsi="Times New Roman" w:eastAsia="仿宋_GB2312" w:cs="Times New Roman"/>
          <w:b w:val="0"/>
          <w:color w:val="000000"/>
          <w:kern w:val="2"/>
          <w:sz w:val="32"/>
          <w:szCs w:val="32"/>
          <w:lang w:val="en-US" w:eastAsia="zh-CN" w:bidi="ar-SA"/>
        </w:rPr>
        <w:t>由三台袋式除尘器</w:t>
      </w:r>
      <w:r>
        <w:rPr>
          <w:rFonts w:hint="eastAsia" w:ascii="Times New Roman" w:hAnsi="Times New Roman" w:eastAsia="仿宋_GB2312" w:cs="Times New Roman"/>
          <w:b w:val="0"/>
          <w:color w:val="000000"/>
          <w:kern w:val="2"/>
          <w:sz w:val="32"/>
          <w:szCs w:val="32"/>
          <w:lang w:val="en-US" w:eastAsia="zh-CN" w:bidi="ar-SA"/>
        </w:rPr>
        <w:t>处理后</w:t>
      </w:r>
      <w:r>
        <w:rPr>
          <w:rFonts w:hint="default" w:ascii="Times New Roman" w:hAnsi="Times New Roman" w:eastAsia="仿宋_GB2312" w:cs="Times New Roman"/>
          <w:b w:val="0"/>
          <w:color w:val="000000"/>
          <w:kern w:val="2"/>
          <w:sz w:val="32"/>
          <w:szCs w:val="32"/>
          <w:lang w:val="en-US" w:eastAsia="zh-CN" w:bidi="ar-SA"/>
        </w:rPr>
        <w:t>经15m高DA001、DA002</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DA010排</w:t>
      </w:r>
      <w:r>
        <w:rPr>
          <w:rFonts w:hint="eastAsia" w:ascii="Times New Roman" w:hAnsi="Times New Roman" w:eastAsia="仿宋_GB2312" w:cs="Times New Roman"/>
          <w:b w:val="0"/>
          <w:color w:val="000000"/>
          <w:kern w:val="2"/>
          <w:sz w:val="32"/>
          <w:szCs w:val="32"/>
          <w:lang w:val="en-US" w:eastAsia="zh-CN" w:bidi="ar-SA"/>
        </w:rPr>
        <w:t>气筒</w:t>
      </w:r>
      <w:r>
        <w:rPr>
          <w:rFonts w:hint="default" w:ascii="Times New Roman" w:hAnsi="Times New Roman" w:eastAsia="仿宋_GB2312" w:cs="Times New Roman"/>
          <w:b w:val="0"/>
          <w:color w:val="000000"/>
          <w:kern w:val="2"/>
          <w:sz w:val="32"/>
          <w:szCs w:val="32"/>
          <w:lang w:val="en-US" w:eastAsia="zh-CN" w:bidi="ar-SA"/>
        </w:rPr>
        <w:t>排</w:t>
      </w:r>
      <w:r>
        <w:rPr>
          <w:rFonts w:hint="eastAsia" w:ascii="Times New Roman" w:hAnsi="Times New Roman" w:eastAsia="仿宋_GB2312" w:cs="Times New Roman"/>
          <w:b w:val="0"/>
          <w:color w:val="000000"/>
          <w:kern w:val="2"/>
          <w:sz w:val="32"/>
          <w:szCs w:val="32"/>
          <w:lang w:val="en-US" w:eastAsia="zh-CN" w:bidi="ar-SA"/>
        </w:rPr>
        <w:t>放</w:t>
      </w:r>
      <w:r>
        <w:rPr>
          <w:rFonts w:hint="default" w:ascii="Times New Roman" w:hAnsi="Times New Roman" w:eastAsia="仿宋_GB2312" w:cs="Times New Roman"/>
          <w:b w:val="0"/>
          <w:color w:val="000000"/>
          <w:kern w:val="2"/>
          <w:sz w:val="32"/>
          <w:szCs w:val="32"/>
          <w:lang w:val="en-US" w:eastAsia="zh-CN" w:bidi="ar-SA"/>
        </w:rPr>
        <w:t>。</w:t>
      </w:r>
      <w:r>
        <w:rPr>
          <w:rFonts w:hint="eastAsia" w:ascii="Times New Roman" w:hAnsi="Times New Roman" w:eastAsia="仿宋_GB2312" w:cs="Times New Roman"/>
          <w:b w:val="0"/>
          <w:color w:val="000000"/>
          <w:kern w:val="2"/>
          <w:sz w:val="32"/>
          <w:szCs w:val="32"/>
          <w:lang w:val="en-US" w:eastAsia="zh-CN" w:bidi="ar-SA"/>
        </w:rPr>
        <w:t>南线缓冲库废气经</w:t>
      </w:r>
      <w:r>
        <w:rPr>
          <w:rFonts w:hint="default" w:ascii="Times New Roman" w:hAnsi="Times New Roman" w:eastAsia="仿宋_GB2312" w:cs="Times New Roman"/>
          <w:b w:val="0"/>
          <w:color w:val="000000"/>
          <w:kern w:val="2"/>
          <w:sz w:val="32"/>
          <w:szCs w:val="32"/>
          <w:lang w:val="en-US" w:eastAsia="zh-CN" w:bidi="ar-SA"/>
        </w:rPr>
        <w:t>袋式除尘器</w:t>
      </w:r>
      <w:r>
        <w:rPr>
          <w:rFonts w:hint="eastAsia" w:ascii="Times New Roman" w:hAnsi="Times New Roman" w:eastAsia="仿宋_GB2312" w:cs="Times New Roman"/>
          <w:b w:val="0"/>
          <w:color w:val="000000"/>
          <w:kern w:val="2"/>
          <w:sz w:val="32"/>
          <w:szCs w:val="32"/>
          <w:lang w:val="en-US" w:eastAsia="zh-CN" w:bidi="ar-SA"/>
        </w:rPr>
        <w:t>处理后由</w:t>
      </w:r>
      <w:r>
        <w:rPr>
          <w:rFonts w:hint="eastAsia" w:ascii="Times New Roman" w:hAnsi="Times New Roman" w:eastAsia="仿宋_GB2312" w:cs="Times New Roman"/>
          <w:color w:val="auto"/>
          <w:sz w:val="32"/>
          <w:szCs w:val="32"/>
          <w:lang w:val="en-US" w:eastAsia="zh-CN"/>
        </w:rPr>
        <w:t>24米高排气筒</w:t>
      </w:r>
      <w:r>
        <w:rPr>
          <w:rFonts w:hint="default" w:ascii="Times New Roman" w:hAnsi="Times New Roman" w:eastAsia="仿宋_GB2312" w:cs="Times New Roman"/>
          <w:b w:val="0"/>
          <w:color w:val="auto"/>
          <w:kern w:val="2"/>
          <w:sz w:val="32"/>
          <w:szCs w:val="32"/>
          <w:lang w:val="en-US" w:eastAsia="zh-CN" w:bidi="ar-SA"/>
        </w:rPr>
        <w:t>DA004排</w:t>
      </w:r>
      <w:r>
        <w:rPr>
          <w:rFonts w:hint="eastAsia" w:ascii="Times New Roman" w:hAnsi="Times New Roman" w:eastAsia="仿宋_GB2312" w:cs="Times New Roman"/>
          <w:b w:val="0"/>
          <w:color w:val="auto"/>
          <w:kern w:val="2"/>
          <w:sz w:val="32"/>
          <w:szCs w:val="32"/>
          <w:lang w:val="en-US" w:eastAsia="zh-CN" w:bidi="ar-SA"/>
        </w:rPr>
        <w:t>气筒</w:t>
      </w:r>
      <w:r>
        <w:rPr>
          <w:rFonts w:hint="default" w:ascii="Times New Roman" w:hAnsi="Times New Roman" w:eastAsia="仿宋_GB2312" w:cs="Times New Roman"/>
          <w:b w:val="0"/>
          <w:color w:val="auto"/>
          <w:kern w:val="2"/>
          <w:sz w:val="32"/>
          <w:szCs w:val="32"/>
          <w:lang w:val="en-US" w:eastAsia="zh-CN" w:bidi="ar-SA"/>
        </w:rPr>
        <w:t>排放</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北线缓冲库</w:t>
      </w:r>
      <w:r>
        <w:rPr>
          <w:rFonts w:hint="eastAsia" w:ascii="Times New Roman" w:hAnsi="Times New Roman" w:eastAsia="仿宋_GB2312" w:cs="Times New Roman"/>
          <w:b w:val="0"/>
          <w:color w:val="auto"/>
          <w:kern w:val="2"/>
          <w:sz w:val="32"/>
          <w:szCs w:val="32"/>
          <w:lang w:val="en-US" w:eastAsia="zh-CN" w:bidi="ar-SA"/>
        </w:rPr>
        <w:t>及其</w:t>
      </w:r>
      <w:r>
        <w:rPr>
          <w:rFonts w:hint="default" w:ascii="Times New Roman" w:hAnsi="Times New Roman" w:eastAsia="仿宋_GB2312" w:cs="Times New Roman"/>
          <w:b w:val="0"/>
          <w:color w:val="auto"/>
          <w:kern w:val="2"/>
          <w:sz w:val="32"/>
          <w:szCs w:val="32"/>
          <w:lang w:val="en-US" w:eastAsia="zh-CN" w:bidi="ar-SA"/>
        </w:rPr>
        <w:t>转运皮带</w:t>
      </w:r>
      <w:r>
        <w:rPr>
          <w:rFonts w:hint="eastAsia" w:ascii="Times New Roman" w:hAnsi="Times New Roman" w:eastAsia="仿宋_GB2312" w:cs="Times New Roman"/>
          <w:b w:val="0"/>
          <w:color w:val="auto"/>
          <w:kern w:val="2"/>
          <w:sz w:val="32"/>
          <w:szCs w:val="32"/>
          <w:lang w:val="en-US" w:eastAsia="zh-CN" w:bidi="ar-SA"/>
        </w:rPr>
        <w:t>废气经</w:t>
      </w:r>
      <w:r>
        <w:rPr>
          <w:rFonts w:hint="default" w:ascii="Times New Roman" w:hAnsi="Times New Roman" w:eastAsia="仿宋_GB2312" w:cs="Times New Roman"/>
          <w:b w:val="0"/>
          <w:color w:val="auto"/>
          <w:kern w:val="2"/>
          <w:sz w:val="32"/>
          <w:szCs w:val="32"/>
          <w:lang w:val="en-US" w:eastAsia="zh-CN" w:bidi="ar-SA"/>
        </w:rPr>
        <w:t>袋式除尘器</w:t>
      </w:r>
      <w:r>
        <w:rPr>
          <w:rFonts w:hint="eastAsia" w:ascii="Times New Roman" w:hAnsi="Times New Roman" w:eastAsia="仿宋_GB2312" w:cs="Times New Roman"/>
          <w:b w:val="0"/>
          <w:color w:val="auto"/>
          <w:kern w:val="2"/>
          <w:sz w:val="32"/>
          <w:szCs w:val="32"/>
          <w:lang w:val="en-US" w:eastAsia="zh-CN" w:bidi="ar-SA"/>
        </w:rPr>
        <w:t>处理后由</w:t>
      </w:r>
      <w:r>
        <w:rPr>
          <w:rFonts w:hint="eastAsia" w:ascii="Times New Roman" w:hAnsi="Times New Roman" w:eastAsia="仿宋_GB2312" w:cs="Times New Roman"/>
          <w:color w:val="auto"/>
          <w:sz w:val="32"/>
          <w:szCs w:val="32"/>
          <w:lang w:val="en-US" w:eastAsia="zh-CN"/>
        </w:rPr>
        <w:t>25米高排气筒</w:t>
      </w:r>
      <w:r>
        <w:rPr>
          <w:rFonts w:hint="default" w:ascii="Times New Roman" w:hAnsi="Times New Roman" w:eastAsia="仿宋_GB2312" w:cs="Times New Roman"/>
          <w:b w:val="0"/>
          <w:color w:val="auto"/>
          <w:kern w:val="2"/>
          <w:sz w:val="32"/>
          <w:szCs w:val="32"/>
          <w:lang w:val="en-US" w:eastAsia="zh-CN" w:bidi="ar-SA"/>
        </w:rPr>
        <w:t>DA011排</w:t>
      </w:r>
      <w:r>
        <w:rPr>
          <w:rFonts w:hint="eastAsia" w:ascii="Times New Roman" w:hAnsi="Times New Roman" w:eastAsia="仿宋_GB2312" w:cs="Times New Roman"/>
          <w:b w:val="0"/>
          <w:color w:val="auto"/>
          <w:kern w:val="2"/>
          <w:sz w:val="32"/>
          <w:szCs w:val="32"/>
          <w:lang w:val="en-US" w:eastAsia="zh-CN" w:bidi="ar-SA"/>
        </w:rPr>
        <w:t>气筒</w:t>
      </w:r>
      <w:r>
        <w:rPr>
          <w:rFonts w:hint="default" w:ascii="Times New Roman" w:hAnsi="Times New Roman" w:eastAsia="仿宋_GB2312" w:cs="Times New Roman"/>
          <w:b w:val="0"/>
          <w:color w:val="auto"/>
          <w:kern w:val="2"/>
          <w:sz w:val="32"/>
          <w:szCs w:val="32"/>
          <w:lang w:val="en-US" w:eastAsia="zh-CN" w:bidi="ar-SA"/>
        </w:rPr>
        <w:t>排放</w:t>
      </w:r>
      <w:r>
        <w:rPr>
          <w:rFonts w:hint="eastAsia"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000000"/>
          <w:kern w:val="2"/>
          <w:sz w:val="32"/>
          <w:szCs w:val="32"/>
          <w:lang w:val="en-US" w:eastAsia="zh-CN" w:bidi="ar-SA"/>
        </w:rPr>
        <w:t>南</w:t>
      </w:r>
      <w:r>
        <w:rPr>
          <w:rFonts w:hint="default" w:ascii="Times New Roman" w:hAnsi="Times New Roman" w:eastAsia="仿宋_GB2312" w:cs="Times New Roman"/>
          <w:b w:val="0"/>
          <w:color w:val="000000"/>
          <w:kern w:val="2"/>
          <w:sz w:val="32"/>
          <w:szCs w:val="32"/>
          <w:lang w:val="en-US" w:eastAsia="zh-CN" w:bidi="ar-SA"/>
        </w:rPr>
        <w:t>北线</w:t>
      </w:r>
      <w:r>
        <w:rPr>
          <w:rFonts w:hint="eastAsia" w:ascii="Times New Roman" w:hAnsi="Times New Roman" w:eastAsia="仿宋_GB2312" w:cs="Times New Roman"/>
          <w:b w:val="0"/>
          <w:color w:val="000000"/>
          <w:kern w:val="2"/>
          <w:sz w:val="32"/>
          <w:szCs w:val="32"/>
          <w:lang w:val="en-US" w:eastAsia="zh-CN" w:bidi="ar-SA"/>
        </w:rPr>
        <w:t>一级筛分</w:t>
      </w:r>
      <w:r>
        <w:rPr>
          <w:rFonts w:hint="default" w:ascii="Times New Roman" w:hAnsi="Times New Roman" w:eastAsia="仿宋_GB2312" w:cs="Times New Roman"/>
          <w:b w:val="0"/>
          <w:color w:val="000000"/>
          <w:kern w:val="2"/>
          <w:sz w:val="32"/>
          <w:szCs w:val="32"/>
          <w:lang w:val="en-US" w:eastAsia="zh-CN" w:bidi="ar-SA"/>
        </w:rPr>
        <w:t>振动筛</w:t>
      </w:r>
      <w:r>
        <w:rPr>
          <w:rFonts w:hint="eastAsia" w:ascii="Times New Roman" w:hAnsi="Times New Roman" w:eastAsia="仿宋_GB2312" w:cs="Times New Roman"/>
          <w:b w:val="0"/>
          <w:color w:val="000000"/>
          <w:kern w:val="2"/>
          <w:sz w:val="32"/>
          <w:szCs w:val="32"/>
          <w:lang w:val="en-US" w:eastAsia="zh-CN" w:bidi="ar-SA"/>
        </w:rPr>
        <w:t>废气分别经</w:t>
      </w:r>
      <w:r>
        <w:rPr>
          <w:rFonts w:hint="default" w:ascii="Times New Roman" w:hAnsi="Times New Roman" w:eastAsia="仿宋_GB2312" w:cs="Times New Roman"/>
          <w:b w:val="0"/>
          <w:color w:val="000000"/>
          <w:kern w:val="2"/>
          <w:sz w:val="32"/>
          <w:szCs w:val="32"/>
          <w:lang w:val="en-US" w:eastAsia="zh-CN" w:bidi="ar-SA"/>
        </w:rPr>
        <w:t>袋式除尘器收集处理</w:t>
      </w:r>
      <w:r>
        <w:rPr>
          <w:rFonts w:hint="eastAsia" w:ascii="Times New Roman" w:hAnsi="Times New Roman" w:eastAsia="仿宋_GB2312" w:cs="Times New Roman"/>
          <w:b w:val="0"/>
          <w:color w:val="000000"/>
          <w:kern w:val="2"/>
          <w:sz w:val="32"/>
          <w:szCs w:val="32"/>
          <w:lang w:val="en-US" w:eastAsia="zh-CN" w:bidi="ar-SA"/>
        </w:rPr>
        <w:t>后由</w:t>
      </w:r>
      <w:r>
        <w:rPr>
          <w:rFonts w:hint="eastAsia" w:ascii="Times New Roman" w:hAnsi="Times New Roman" w:eastAsia="仿宋_GB2312" w:cs="Times New Roman"/>
          <w:color w:val="auto"/>
          <w:sz w:val="32"/>
          <w:szCs w:val="32"/>
          <w:lang w:val="en-US" w:eastAsia="zh-CN"/>
        </w:rPr>
        <w:t>15米、30米高</w:t>
      </w:r>
      <w:r>
        <w:rPr>
          <w:rFonts w:hint="default" w:ascii="Times New Roman" w:hAnsi="Times New Roman" w:eastAsia="仿宋_GB2312" w:cs="Times New Roman"/>
          <w:b w:val="0"/>
          <w:color w:val="000000"/>
          <w:kern w:val="2"/>
          <w:sz w:val="32"/>
          <w:szCs w:val="32"/>
          <w:lang w:val="en-US" w:eastAsia="zh-CN" w:bidi="ar-SA"/>
        </w:rPr>
        <w:t>DA006</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DA012</w:t>
      </w:r>
      <w:r>
        <w:rPr>
          <w:rFonts w:hint="eastAsia" w:ascii="Times New Roman" w:hAnsi="Times New Roman" w:eastAsia="仿宋_GB2312" w:cs="Times New Roman"/>
          <w:b w:val="0"/>
          <w:color w:val="000000"/>
          <w:kern w:val="2"/>
          <w:sz w:val="32"/>
          <w:szCs w:val="32"/>
          <w:lang w:val="en-US" w:eastAsia="zh-CN" w:bidi="ar-SA"/>
        </w:rPr>
        <w:t>排气筒排放</w:t>
      </w:r>
      <w:r>
        <w:rPr>
          <w:rFonts w:hint="default" w:ascii="Times New Roman" w:hAnsi="Times New Roman" w:eastAsia="仿宋_GB2312" w:cs="Times New Roman"/>
          <w:b w:val="0"/>
          <w:color w:val="000000"/>
          <w:kern w:val="2"/>
          <w:sz w:val="32"/>
          <w:szCs w:val="32"/>
          <w:lang w:val="en-US" w:eastAsia="zh-CN" w:bidi="ar-SA"/>
        </w:rPr>
        <w:t>。</w:t>
      </w:r>
      <w:r>
        <w:rPr>
          <w:rFonts w:hint="eastAsia" w:ascii="Times New Roman" w:hAnsi="Times New Roman" w:eastAsia="仿宋_GB2312" w:cs="Times New Roman"/>
          <w:b w:val="0"/>
          <w:color w:val="000000"/>
          <w:kern w:val="2"/>
          <w:sz w:val="32"/>
          <w:szCs w:val="32"/>
          <w:lang w:val="en-US" w:eastAsia="zh-CN" w:bidi="ar-SA"/>
        </w:rPr>
        <w:t>南北线</w:t>
      </w:r>
      <w:r>
        <w:rPr>
          <w:rFonts w:hint="default" w:ascii="Times New Roman" w:hAnsi="Times New Roman" w:eastAsia="仿宋_GB2312" w:cs="Times New Roman"/>
          <w:b w:val="0"/>
          <w:color w:val="000000"/>
          <w:kern w:val="2"/>
          <w:sz w:val="32"/>
          <w:szCs w:val="32"/>
          <w:lang w:val="en-US" w:eastAsia="zh-CN" w:bidi="ar-SA"/>
        </w:rPr>
        <w:t>二级筛分振动筛</w:t>
      </w:r>
      <w:r>
        <w:rPr>
          <w:rFonts w:hint="eastAsia" w:ascii="Times New Roman" w:hAnsi="Times New Roman" w:eastAsia="仿宋_GB2312" w:cs="Times New Roman"/>
          <w:b w:val="0"/>
          <w:color w:val="000000"/>
          <w:kern w:val="2"/>
          <w:sz w:val="32"/>
          <w:szCs w:val="32"/>
          <w:lang w:val="en-US" w:eastAsia="zh-CN" w:bidi="ar-SA"/>
        </w:rPr>
        <w:t>废气分别经</w:t>
      </w:r>
      <w:r>
        <w:rPr>
          <w:rFonts w:hint="default" w:ascii="Times New Roman" w:hAnsi="Times New Roman" w:eastAsia="仿宋_GB2312" w:cs="Times New Roman"/>
          <w:b w:val="0"/>
          <w:color w:val="000000"/>
          <w:kern w:val="2"/>
          <w:sz w:val="32"/>
          <w:szCs w:val="32"/>
          <w:lang w:val="en-US" w:eastAsia="zh-CN" w:bidi="ar-SA"/>
        </w:rPr>
        <w:t>袋式除尘器收集处理</w:t>
      </w:r>
      <w:r>
        <w:rPr>
          <w:rFonts w:hint="eastAsia" w:ascii="Times New Roman" w:hAnsi="Times New Roman" w:eastAsia="仿宋_GB2312" w:cs="Times New Roman"/>
          <w:b w:val="0"/>
          <w:color w:val="000000"/>
          <w:kern w:val="2"/>
          <w:sz w:val="32"/>
          <w:szCs w:val="32"/>
          <w:lang w:val="en-US" w:eastAsia="zh-CN" w:bidi="ar-SA"/>
        </w:rPr>
        <w:t>后</w:t>
      </w:r>
      <w:r>
        <w:rPr>
          <w:rFonts w:hint="default" w:ascii="Times New Roman" w:hAnsi="Times New Roman" w:eastAsia="仿宋_GB2312" w:cs="Times New Roman"/>
          <w:b w:val="0"/>
          <w:color w:val="000000"/>
          <w:kern w:val="2"/>
          <w:sz w:val="32"/>
          <w:szCs w:val="32"/>
          <w:lang w:val="en-US" w:eastAsia="zh-CN" w:bidi="ar-SA"/>
        </w:rPr>
        <w:t>经</w:t>
      </w:r>
      <w:r>
        <w:rPr>
          <w:rFonts w:hint="eastAsia" w:ascii="Times New Roman" w:hAnsi="Times New Roman" w:eastAsia="仿宋_GB2312" w:cs="Times New Roman"/>
          <w:color w:val="auto"/>
          <w:sz w:val="32"/>
          <w:szCs w:val="32"/>
          <w:lang w:val="en-US" w:eastAsia="zh-CN"/>
        </w:rPr>
        <w:t>21米、43米高</w:t>
      </w:r>
      <w:r>
        <w:rPr>
          <w:rFonts w:hint="default" w:ascii="Times New Roman" w:hAnsi="Times New Roman" w:eastAsia="仿宋_GB2312" w:cs="Times New Roman"/>
          <w:b w:val="0"/>
          <w:color w:val="000000"/>
          <w:kern w:val="2"/>
          <w:sz w:val="32"/>
          <w:szCs w:val="32"/>
          <w:lang w:val="en-US" w:eastAsia="zh-CN" w:bidi="ar-SA"/>
        </w:rPr>
        <w:t>DA00</w:t>
      </w:r>
      <w:r>
        <w:rPr>
          <w:rFonts w:hint="eastAsia" w:ascii="Times New Roman" w:hAnsi="Times New Roman" w:eastAsia="仿宋_GB2312" w:cs="Times New Roman"/>
          <w:b w:val="0"/>
          <w:color w:val="000000"/>
          <w:kern w:val="2"/>
          <w:sz w:val="32"/>
          <w:szCs w:val="32"/>
          <w:lang w:val="en-US" w:eastAsia="zh-CN" w:bidi="ar-SA"/>
        </w:rPr>
        <w:t>7、</w:t>
      </w:r>
      <w:r>
        <w:rPr>
          <w:rFonts w:hint="default" w:ascii="Times New Roman" w:hAnsi="Times New Roman" w:eastAsia="仿宋_GB2312" w:cs="Times New Roman"/>
          <w:b w:val="0"/>
          <w:color w:val="000000"/>
          <w:kern w:val="2"/>
          <w:sz w:val="32"/>
          <w:szCs w:val="32"/>
          <w:lang w:val="en-US" w:eastAsia="zh-CN" w:bidi="ar-SA"/>
        </w:rPr>
        <w:t>DA01</w:t>
      </w:r>
      <w:r>
        <w:rPr>
          <w:rFonts w:hint="eastAsia" w:ascii="Times New Roman" w:hAnsi="Times New Roman" w:eastAsia="仿宋_GB2312" w:cs="Times New Roman"/>
          <w:b w:val="0"/>
          <w:color w:val="000000"/>
          <w:kern w:val="2"/>
          <w:sz w:val="32"/>
          <w:szCs w:val="32"/>
          <w:lang w:val="en-US" w:eastAsia="zh-CN" w:bidi="ar-SA"/>
        </w:rPr>
        <w:t>4排气筒排放</w:t>
      </w:r>
      <w:r>
        <w:rPr>
          <w:rFonts w:hint="default" w:ascii="Times New Roman" w:hAnsi="Times New Roman" w:eastAsia="仿宋_GB2312" w:cs="Times New Roman"/>
          <w:b w:val="0"/>
          <w:color w:val="000000"/>
          <w:kern w:val="2"/>
          <w:sz w:val="32"/>
          <w:szCs w:val="32"/>
          <w:lang w:val="en-US" w:eastAsia="zh-CN" w:bidi="ar-SA"/>
        </w:rPr>
        <w:t>。4座成品仓</w:t>
      </w:r>
      <w:r>
        <w:rPr>
          <w:rFonts w:hint="eastAsia" w:ascii="Times New Roman" w:hAnsi="Times New Roman" w:eastAsia="仿宋_GB2312" w:cs="Times New Roman"/>
          <w:b w:val="0"/>
          <w:color w:val="000000"/>
          <w:kern w:val="2"/>
          <w:sz w:val="32"/>
          <w:szCs w:val="32"/>
          <w:lang w:val="en-US" w:eastAsia="zh-CN" w:bidi="ar-SA"/>
        </w:rPr>
        <w:t>废气分别经</w:t>
      </w:r>
      <w:r>
        <w:rPr>
          <w:rFonts w:hint="default" w:ascii="Times New Roman" w:hAnsi="Times New Roman" w:eastAsia="仿宋_GB2312" w:cs="Times New Roman"/>
          <w:b w:val="0"/>
          <w:color w:val="000000"/>
          <w:kern w:val="2"/>
          <w:sz w:val="32"/>
          <w:szCs w:val="32"/>
          <w:lang w:val="en-US" w:eastAsia="zh-CN" w:bidi="ar-SA"/>
        </w:rPr>
        <w:t>配备的除尘器</w:t>
      </w:r>
      <w:r>
        <w:rPr>
          <w:rFonts w:hint="eastAsia" w:ascii="Times New Roman" w:hAnsi="Times New Roman" w:eastAsia="仿宋_GB2312" w:cs="Times New Roman"/>
          <w:b w:val="0"/>
          <w:color w:val="000000"/>
          <w:kern w:val="2"/>
          <w:sz w:val="32"/>
          <w:szCs w:val="32"/>
          <w:lang w:val="en-US" w:eastAsia="zh-CN" w:bidi="ar-SA"/>
        </w:rPr>
        <w:t>处理后由</w:t>
      </w:r>
      <w:r>
        <w:rPr>
          <w:rFonts w:hint="eastAsia" w:ascii="Times New Roman" w:hAnsi="Times New Roman" w:eastAsia="仿宋_GB2312" w:cs="Times New Roman"/>
          <w:color w:val="auto"/>
          <w:sz w:val="32"/>
          <w:szCs w:val="32"/>
          <w:lang w:val="en-US" w:eastAsia="zh-CN"/>
        </w:rPr>
        <w:t>30米、30米、41.5米、41.5米高</w:t>
      </w:r>
      <w:r>
        <w:rPr>
          <w:rFonts w:hint="default" w:ascii="Times New Roman" w:hAnsi="Times New Roman" w:eastAsia="仿宋_GB2312" w:cs="Times New Roman"/>
          <w:b w:val="0"/>
          <w:color w:val="000000"/>
          <w:kern w:val="2"/>
          <w:sz w:val="32"/>
          <w:szCs w:val="32"/>
          <w:lang w:val="en-US" w:eastAsia="zh-CN" w:bidi="ar-SA"/>
        </w:rPr>
        <w:t>DA008</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DA009</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DA01</w:t>
      </w:r>
      <w:r>
        <w:rPr>
          <w:rFonts w:hint="eastAsia" w:ascii="Times New Roman" w:hAnsi="Times New Roman" w:eastAsia="仿宋_GB2312" w:cs="Times New Roman"/>
          <w:b w:val="0"/>
          <w:color w:val="000000"/>
          <w:kern w:val="2"/>
          <w:sz w:val="32"/>
          <w:szCs w:val="32"/>
          <w:lang w:val="en-US" w:eastAsia="zh-CN" w:bidi="ar-SA"/>
        </w:rPr>
        <w:t>5、</w:t>
      </w:r>
      <w:r>
        <w:rPr>
          <w:rFonts w:hint="default" w:ascii="Times New Roman" w:hAnsi="Times New Roman" w:eastAsia="仿宋_GB2312" w:cs="Times New Roman"/>
          <w:b w:val="0"/>
          <w:color w:val="000000"/>
          <w:kern w:val="2"/>
          <w:sz w:val="32"/>
          <w:szCs w:val="32"/>
          <w:lang w:val="en-US" w:eastAsia="zh-CN" w:bidi="ar-SA"/>
        </w:rPr>
        <w:t>DA01</w:t>
      </w:r>
      <w:r>
        <w:rPr>
          <w:rFonts w:hint="eastAsia" w:ascii="Times New Roman" w:hAnsi="Times New Roman" w:eastAsia="仿宋_GB2312" w:cs="Times New Roman"/>
          <w:b w:val="0"/>
          <w:color w:val="000000"/>
          <w:kern w:val="2"/>
          <w:sz w:val="32"/>
          <w:szCs w:val="32"/>
          <w:lang w:val="en-US" w:eastAsia="zh-CN" w:bidi="ar-SA"/>
        </w:rPr>
        <w:t>6</w:t>
      </w:r>
      <w:r>
        <w:rPr>
          <w:rFonts w:hint="default" w:ascii="Times New Roman" w:hAnsi="Times New Roman" w:eastAsia="仿宋_GB2312" w:cs="Times New Roman"/>
          <w:b w:val="0"/>
          <w:color w:val="000000"/>
          <w:kern w:val="2"/>
          <w:sz w:val="32"/>
          <w:szCs w:val="32"/>
          <w:lang w:val="en-US" w:eastAsia="zh-CN" w:bidi="ar-SA"/>
        </w:rPr>
        <w:t>排气筒</w:t>
      </w:r>
      <w:r>
        <w:rPr>
          <w:rFonts w:hint="eastAsia" w:ascii="Times New Roman" w:hAnsi="Times New Roman" w:eastAsia="仿宋_GB2312" w:cs="Times New Roman"/>
          <w:b w:val="0"/>
          <w:color w:val="000000"/>
          <w:kern w:val="2"/>
          <w:sz w:val="32"/>
          <w:szCs w:val="32"/>
          <w:lang w:val="en-US" w:eastAsia="zh-CN" w:bidi="ar-SA"/>
        </w:rPr>
        <w:t>排放。</w:t>
      </w:r>
      <w:r>
        <w:rPr>
          <w:rFonts w:hint="default" w:ascii="Times New Roman" w:hAnsi="Times New Roman" w:eastAsia="仿宋_GB2312" w:cs="Times New Roman"/>
          <w:b w:val="0"/>
          <w:color w:val="000000"/>
          <w:kern w:val="2"/>
          <w:sz w:val="32"/>
          <w:szCs w:val="32"/>
          <w:lang w:val="en-US" w:eastAsia="zh-CN" w:bidi="ar-SA"/>
        </w:rPr>
        <w:t>各皮带转载点、下落点设置收尘管道</w:t>
      </w:r>
      <w:r>
        <w:rPr>
          <w:rFonts w:hint="eastAsia" w:ascii="Times New Roman" w:hAnsi="Times New Roman" w:eastAsia="仿宋_GB2312" w:cs="Times New Roman"/>
          <w:b w:val="0"/>
          <w:color w:val="000000"/>
          <w:kern w:val="2"/>
          <w:sz w:val="32"/>
          <w:szCs w:val="32"/>
          <w:lang w:val="en-US" w:eastAsia="zh-CN" w:bidi="ar-SA"/>
        </w:rPr>
        <w:t>及</w:t>
      </w:r>
      <w:r>
        <w:rPr>
          <w:rFonts w:hint="default" w:ascii="Times New Roman" w:hAnsi="Times New Roman" w:eastAsia="仿宋_GB2312" w:cs="Times New Roman"/>
          <w:b w:val="0"/>
          <w:color w:val="000000"/>
          <w:kern w:val="2"/>
          <w:sz w:val="32"/>
          <w:szCs w:val="32"/>
          <w:lang w:val="en-US" w:eastAsia="zh-CN" w:bidi="ar-SA"/>
        </w:rPr>
        <w:t>袋式除尘器</w:t>
      </w:r>
      <w:r>
        <w:rPr>
          <w:rFonts w:hint="eastAsia" w:ascii="Times New Roman" w:hAnsi="Times New Roman" w:eastAsia="仿宋_GB2312" w:cs="Times New Roman"/>
          <w:b w:val="0"/>
          <w:color w:val="000000"/>
          <w:kern w:val="2"/>
          <w:sz w:val="32"/>
          <w:szCs w:val="32"/>
          <w:lang w:val="en-US" w:eastAsia="zh-CN" w:bidi="ar-SA"/>
        </w:rPr>
        <w:t>，废气经</w:t>
      </w:r>
      <w:r>
        <w:rPr>
          <w:rFonts w:hint="default" w:ascii="Times New Roman" w:hAnsi="Times New Roman" w:eastAsia="仿宋_GB2312" w:cs="Times New Roman"/>
          <w:b w:val="0"/>
          <w:color w:val="000000"/>
          <w:kern w:val="2"/>
          <w:sz w:val="32"/>
          <w:szCs w:val="32"/>
          <w:lang w:val="en-US" w:eastAsia="zh-CN" w:bidi="ar-SA"/>
        </w:rPr>
        <w:t>处理后</w:t>
      </w:r>
      <w:r>
        <w:rPr>
          <w:rFonts w:hint="eastAsia" w:ascii="Times New Roman" w:hAnsi="Times New Roman" w:eastAsia="仿宋_GB2312" w:cs="Times New Roman"/>
          <w:b w:val="0"/>
          <w:color w:val="000000"/>
          <w:kern w:val="2"/>
          <w:sz w:val="32"/>
          <w:szCs w:val="32"/>
          <w:lang w:val="en-US" w:eastAsia="zh-CN" w:bidi="ar-SA"/>
        </w:rPr>
        <w:t>分别由</w:t>
      </w:r>
      <w:r>
        <w:rPr>
          <w:rFonts w:hint="eastAsia" w:ascii="Times New Roman" w:hAnsi="Times New Roman" w:eastAsia="仿宋_GB2312" w:cs="Times New Roman"/>
          <w:color w:val="auto"/>
          <w:sz w:val="32"/>
          <w:szCs w:val="32"/>
          <w:lang w:val="en-US" w:eastAsia="zh-CN"/>
        </w:rPr>
        <w:t>21米、12米、25米、20米高</w:t>
      </w:r>
      <w:r>
        <w:rPr>
          <w:rFonts w:hint="default" w:ascii="Times New Roman" w:hAnsi="Times New Roman" w:eastAsia="仿宋_GB2312" w:cs="Times New Roman"/>
          <w:b w:val="0"/>
          <w:color w:val="auto"/>
          <w:kern w:val="2"/>
          <w:sz w:val="32"/>
          <w:szCs w:val="32"/>
          <w:lang w:val="en-US" w:eastAsia="zh-CN" w:bidi="ar-SA"/>
        </w:rPr>
        <w:t>DA003</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DA005</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DA011</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DA013</w:t>
      </w:r>
      <w:r>
        <w:rPr>
          <w:rFonts w:hint="eastAsia" w:ascii="Times New Roman" w:hAnsi="Times New Roman" w:eastAsia="仿宋_GB2312" w:cs="Times New Roman"/>
          <w:b w:val="0"/>
          <w:color w:val="000000"/>
          <w:kern w:val="2"/>
          <w:sz w:val="32"/>
          <w:szCs w:val="32"/>
          <w:lang w:val="en-US" w:eastAsia="zh-CN" w:bidi="ar-SA"/>
        </w:rPr>
        <w:t>排气筒</w:t>
      </w:r>
      <w:r>
        <w:rPr>
          <w:rFonts w:hint="default" w:ascii="Times New Roman" w:hAnsi="Times New Roman" w:eastAsia="仿宋_GB2312" w:cs="Times New Roman"/>
          <w:b w:val="0"/>
          <w:color w:val="000000"/>
          <w:kern w:val="2"/>
          <w:sz w:val="32"/>
          <w:szCs w:val="32"/>
          <w:lang w:val="en-US" w:eastAsia="zh-CN" w:bidi="ar-SA"/>
        </w:rPr>
        <w:t>排放</w:t>
      </w:r>
      <w:r>
        <w:rPr>
          <w:sz w:val="24"/>
        </w:rPr>
        <w:t>。</w:t>
      </w:r>
      <w:r>
        <w:rPr>
          <w:rFonts w:hint="eastAsia" w:ascii="Times New Roman" w:hAnsi="Times New Roman" w:eastAsia="仿宋_GB2312" w:cs="Times New Roman"/>
          <w:b w:val="0"/>
          <w:color w:val="000000"/>
          <w:kern w:val="2"/>
          <w:sz w:val="32"/>
          <w:szCs w:val="32"/>
          <w:lang w:val="en-US" w:eastAsia="zh-CN" w:bidi="ar-SA"/>
        </w:rPr>
        <w:t>以上颗粒物的有组织排放浓度须满足《建材工业大气污染物排放标准》(DB37/2373-2018)表2“非金属矿”“重点控制区”标准限值要求；排放速率须满足《大气污染物综合排放标准》(GB16927-1996)</w:t>
      </w:r>
      <w:r>
        <w:rPr>
          <w:rFonts w:hint="default" w:ascii="Times New Roman" w:hAnsi="Times New Roman" w:eastAsia="仿宋_GB2312" w:cs="Times New Roman"/>
          <w:b w:val="0"/>
          <w:color w:val="000000"/>
          <w:kern w:val="2"/>
          <w:sz w:val="32"/>
          <w:szCs w:val="32"/>
          <w:lang w:val="en-US" w:eastAsia="zh-CN" w:bidi="ar-SA"/>
        </w:rPr>
        <w:t>表2要求</w:t>
      </w:r>
      <w:r>
        <w:rPr>
          <w:rFonts w:hint="eastAsia" w:ascii="Times New Roman" w:hAnsi="Times New Roman" w:eastAsia="仿宋_GB2312" w:cs="Times New Roman"/>
          <w:b w:val="0"/>
          <w:color w:val="000000"/>
          <w:kern w:val="2"/>
          <w:sz w:val="32"/>
          <w:szCs w:val="32"/>
          <w:lang w:val="en-US" w:eastAsia="zh-CN" w:bidi="ar-SA"/>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各项无组织排放措施。原料储存、破碎、装卸、投料、等产尘工序应在密闭设施内进行，形成负压空间。原料仓、筛分、破碎等车间设置洒水喷淋装置。厂区四周安装可移动雾化炮，对生产区进行定期喷雾降尘。物料装卸过程中，应配备除尘设施，同时采取洒水喷淋措施。场地积尘要日清日毕。运输道路要做好硬化、洒水保洁和抑尘工作。运输车辆要密闭运输，使用防尘布覆盖物料，驶离矿区及厂区必须冲洗，严禁运料遗撒和带泥上路。厂界废气浓度须符合《建材工业大气污染物排放标准》(DB37/2373-2018)表3除水泥外的其他建材浓度限值要求。</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二</w:t>
      </w:r>
      <w:r>
        <w:rPr>
          <w:rFonts w:ascii="Times New Roman" w:hAnsi="Times New Roman" w:eastAsia="仿宋_GB2312"/>
          <w:color w:val="000000"/>
          <w:sz w:val="32"/>
          <w:szCs w:val="32"/>
        </w:rPr>
        <w:t>）严格落实水污染防治措施。厂区实行雨污分流，严格分区防渗措施。车辆冲洗废水收集沉淀后回用于洗车平台，生活废水经厂区</w:t>
      </w:r>
      <w:r>
        <w:rPr>
          <w:rFonts w:hint="eastAsia" w:ascii="Times New Roman" w:hAnsi="Times New Roman" w:eastAsia="仿宋_GB2312"/>
          <w:color w:val="000000"/>
          <w:sz w:val="32"/>
          <w:szCs w:val="32"/>
          <w:lang w:val="en-US" w:eastAsia="zh-CN"/>
        </w:rPr>
        <w:t>现有污水处理站</w:t>
      </w:r>
      <w:r>
        <w:rPr>
          <w:rFonts w:ascii="Times New Roman" w:hAnsi="Times New Roman" w:eastAsia="仿宋_GB2312"/>
          <w:color w:val="000000"/>
          <w:sz w:val="32"/>
          <w:szCs w:val="32"/>
        </w:rPr>
        <w:t>处理后</w:t>
      </w:r>
      <w:r>
        <w:rPr>
          <w:rFonts w:hint="eastAsia" w:ascii="Times New Roman" w:hAnsi="Times New Roman" w:eastAsia="仿宋_GB2312"/>
          <w:color w:val="000000"/>
          <w:sz w:val="32"/>
          <w:szCs w:val="32"/>
          <w:lang w:val="en-US" w:eastAsia="zh-CN"/>
        </w:rPr>
        <w:t>回用不外排</w:t>
      </w:r>
      <w:r>
        <w:rPr>
          <w:rFonts w:ascii="Times New Roman" w:hAnsi="Times New Roman" w:eastAsia="仿宋_GB2312"/>
          <w:color w:val="000000"/>
          <w:sz w:val="32"/>
          <w:szCs w:val="32"/>
        </w:rPr>
        <w:t>。</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三</w:t>
      </w:r>
      <w:r>
        <w:rPr>
          <w:rFonts w:ascii="Times New Roman" w:hAnsi="Times New Roman" w:eastAsia="仿宋_GB2312"/>
          <w:color w:val="000000"/>
          <w:sz w:val="32"/>
          <w:szCs w:val="32"/>
        </w:rPr>
        <w:t>）严格落实土壤和地下水污染防治措施。按照</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源头防控、分区防治、污染监控、应急响应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的原则进行地下水污染防治，强化厂区防渗及事故废水应急收集处理。建立地下水和土壤污染监控和预警体系，一旦出现土壤或地下水污染，立即启动应急预案和应急措施，减少对土壤和地下水的不利环境影响。</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四</w:t>
      </w:r>
      <w:r>
        <w:rPr>
          <w:rFonts w:ascii="Times New Roman" w:hAnsi="Times New Roman" w:eastAsia="仿宋_GB2312"/>
          <w:color w:val="000000"/>
          <w:sz w:val="32"/>
          <w:szCs w:val="32"/>
        </w:rPr>
        <w:t>）强化噪声污染防治。</w:t>
      </w:r>
      <w:r>
        <w:rPr>
          <w:rFonts w:hint="eastAsia" w:ascii="Times New Roman" w:hAnsi="Times New Roman" w:eastAsia="仿宋_GB2312"/>
          <w:color w:val="000000"/>
          <w:sz w:val="32"/>
          <w:szCs w:val="32"/>
          <w:lang w:eastAsia="zh-CN"/>
        </w:rPr>
        <w:t>对</w:t>
      </w:r>
      <w:r>
        <w:rPr>
          <w:rFonts w:hint="eastAsia" w:ascii="Times New Roman" w:hAnsi="Times New Roman" w:eastAsia="仿宋_GB2312"/>
          <w:color w:val="000000"/>
          <w:sz w:val="32"/>
          <w:szCs w:val="32"/>
        </w:rPr>
        <w:t>破碎机、振动筛</w:t>
      </w:r>
      <w:r>
        <w:rPr>
          <w:rFonts w:hint="eastAsia" w:ascii="Times New Roman" w:hAnsi="Times New Roman" w:eastAsia="仿宋_GB2312"/>
          <w:color w:val="000000"/>
          <w:sz w:val="32"/>
          <w:szCs w:val="32"/>
          <w:lang w:eastAsia="zh-CN"/>
        </w:rPr>
        <w:t>、风机</w:t>
      </w:r>
      <w:r>
        <w:rPr>
          <w:rFonts w:hint="eastAsia" w:ascii="Times New Roman" w:hAnsi="Times New Roman" w:eastAsia="仿宋_GB2312"/>
          <w:color w:val="000000"/>
          <w:sz w:val="32"/>
          <w:szCs w:val="32"/>
        </w:rPr>
        <w:t>等设备</w:t>
      </w:r>
      <w:r>
        <w:rPr>
          <w:rFonts w:ascii="Times New Roman" w:hAnsi="Times New Roman" w:eastAsia="仿宋_GB2312"/>
          <w:color w:val="000000"/>
          <w:sz w:val="32"/>
          <w:szCs w:val="32"/>
        </w:rPr>
        <w:t>采取隔声、减震</w:t>
      </w:r>
      <w:r>
        <w:rPr>
          <w:rFonts w:hint="eastAsia" w:ascii="Times New Roman" w:hAnsi="Times New Roman" w:eastAsia="仿宋_GB2312"/>
          <w:color w:val="000000"/>
          <w:sz w:val="32"/>
          <w:szCs w:val="32"/>
        </w:rPr>
        <w:t>、围挡</w:t>
      </w:r>
      <w:r>
        <w:rPr>
          <w:rFonts w:ascii="Times New Roman" w:hAnsi="Times New Roman" w:eastAsia="仿宋_GB2312"/>
          <w:color w:val="000000"/>
          <w:sz w:val="32"/>
          <w:szCs w:val="32"/>
        </w:rPr>
        <w:t>等措施，确保厂界噪声达到《工业企业厂界噪声排放标准》（GB12348-2008）中的2类标准要求。</w:t>
      </w:r>
    </w:p>
    <w:p>
      <w:pPr>
        <w:spacing w:line="580" w:lineRule="exact"/>
        <w:ind w:firstLine="640" w:firstLineChars="200"/>
        <w:rPr>
          <w:rFonts w:hint="default" w:ascii="Times New Roman" w:hAnsi="Times New Roman" w:eastAsia="仿宋_GB2312" w:cs="Times New Roman"/>
          <w:bCs/>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五</w:t>
      </w:r>
      <w:r>
        <w:rPr>
          <w:rFonts w:ascii="Times New Roman" w:hAnsi="Times New Roman" w:eastAsia="仿宋_GB2312"/>
          <w:color w:val="000000"/>
          <w:sz w:val="32"/>
          <w:szCs w:val="32"/>
        </w:rPr>
        <w:t>）对固体废物实施分类收集、处理、</w:t>
      </w:r>
      <w:r>
        <w:rPr>
          <w:rFonts w:hint="default" w:ascii="Times New Roman" w:hAnsi="Times New Roman" w:eastAsia="仿宋_GB2312" w:cs="Times New Roman"/>
          <w:bCs/>
          <w:sz w:val="32"/>
          <w:szCs w:val="32"/>
        </w:rPr>
        <w:t>处置。生活垃圾暂存于带盖生活垃圾桶，由环卫部门清运；一般工业固废暂存于一般固废库，</w:t>
      </w:r>
      <w:r>
        <w:rPr>
          <w:rFonts w:hint="eastAsia" w:ascii="Times New Roman" w:hAnsi="Times New Roman" w:eastAsia="仿宋_GB2312" w:cs="Times New Roman"/>
          <w:bCs/>
          <w:sz w:val="32"/>
          <w:szCs w:val="32"/>
        </w:rPr>
        <w:t>除尘器收尘回用于生产；废机油、废油桶等危废委托有资质单位进行处理。工业固体废物贮存场所等须参照《一般工业固体废物贮存和填埋污染控制标准》（GB18599-2020）落实防雨防渗要求。</w:t>
      </w:r>
      <w:r>
        <w:rPr>
          <w:rFonts w:hint="default" w:ascii="Times New Roman" w:hAnsi="Times New Roman" w:eastAsia="仿宋_GB2312" w:cs="Times New Roman"/>
          <w:bCs/>
          <w:sz w:val="32"/>
          <w:szCs w:val="32"/>
        </w:rPr>
        <w:t>危险废物的收集、贮运和转运环节严格</w:t>
      </w:r>
      <w:r>
        <w:rPr>
          <w:rFonts w:hint="eastAsia" w:ascii="Times New Roman" w:hAnsi="Times New Roman" w:eastAsia="仿宋_GB2312" w:cs="Times New Roman"/>
          <w:bCs/>
          <w:sz w:val="32"/>
          <w:szCs w:val="32"/>
          <w:lang w:eastAsia="zh-CN"/>
        </w:rPr>
        <w:t>落实《危险废物贮存污染控制标准》（GB18597-2023）</w:t>
      </w:r>
      <w:r>
        <w:rPr>
          <w:rFonts w:hint="default" w:ascii="Times New Roman" w:hAnsi="Times New Roman" w:eastAsia="仿宋_GB2312" w:cs="Times New Roman"/>
          <w:bCs/>
          <w:sz w:val="32"/>
          <w:szCs w:val="32"/>
        </w:rPr>
        <w:t>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六</w:t>
      </w:r>
      <w:r>
        <w:rPr>
          <w:rFonts w:ascii="Times New Roman" w:hAnsi="Times New Roman" w:eastAsia="仿宋_GB2312"/>
          <w:color w:val="000000"/>
          <w:sz w:val="32"/>
          <w:szCs w:val="32"/>
        </w:rPr>
        <w:t>）强化污染源管理。</w:t>
      </w:r>
      <w:r>
        <w:rPr>
          <w:rFonts w:hint="eastAsia" w:ascii="仿宋_GB2312" w:hAnsi="仿宋_GB2312" w:eastAsia="仿宋_GB2312" w:cs="仿宋_GB2312"/>
          <w:bCs/>
          <w:sz w:val="32"/>
          <w:szCs w:val="32"/>
        </w:rPr>
        <w:t>建设规范污染物排放口，并设立标志牌，标示治理工艺流</w:t>
      </w:r>
      <w:r>
        <w:rPr>
          <w:rFonts w:hint="eastAsia" w:ascii="仿宋_GB2312" w:hAnsi="仿宋_GB2312" w:eastAsia="仿宋_GB2312" w:cs="仿宋_GB2312"/>
          <w:bCs/>
          <w:color w:val="000000"/>
          <w:sz w:val="32"/>
          <w:szCs w:val="32"/>
        </w:rPr>
        <w:t>程图。</w:t>
      </w:r>
      <w:r>
        <w:rPr>
          <w:rFonts w:hint="eastAsia" w:ascii="仿宋_GB2312" w:hAnsi="仿宋_GB2312" w:eastAsia="仿宋_GB2312" w:cs="仿宋_GB2312"/>
          <w:sz w:val="32"/>
          <w:szCs w:val="32"/>
        </w:rPr>
        <w:t>落实环评文件提出的环境管理及监测计划。</w:t>
      </w:r>
      <w:r>
        <w:rPr>
          <w:rFonts w:hint="eastAsia" w:ascii="仿宋_GB2312" w:hAnsi="仿宋_GB2312" w:eastAsia="仿宋_GB2312" w:cs="仿宋_GB2312"/>
          <w:color w:val="000000"/>
          <w:sz w:val="32"/>
          <w:szCs w:val="32"/>
        </w:rPr>
        <w:t>环保设备安装“分表计电”智能控制系统，并与生态环境部门联网。厂区下风向设置符合要求的PM</w:t>
      </w:r>
      <w:r>
        <w:rPr>
          <w:rFonts w:hint="eastAsia" w:ascii="仿宋_GB2312" w:hAnsi="仿宋_GB2312" w:eastAsia="仿宋_GB2312" w:cs="仿宋_GB2312"/>
          <w:color w:val="000000"/>
          <w:sz w:val="32"/>
          <w:szCs w:val="32"/>
          <w:vertAlign w:val="subscript"/>
        </w:rPr>
        <w:t>10</w:t>
      </w:r>
      <w:r>
        <w:rPr>
          <w:rFonts w:hint="eastAsia" w:ascii="仿宋_GB2312" w:hAnsi="仿宋_GB2312" w:eastAsia="仿宋_GB2312" w:cs="仿宋_GB2312"/>
          <w:color w:val="000000"/>
          <w:sz w:val="32"/>
          <w:szCs w:val="32"/>
        </w:rPr>
        <w:t>扬尘监测设备，确保设备正常运行和数据正常上传。</w:t>
      </w:r>
      <w:r>
        <w:rPr>
          <w:rFonts w:hint="eastAsia" w:ascii="仿宋_GB2312" w:hAnsi="仿宋_GB2312" w:eastAsia="仿宋_GB2312" w:cs="仿宋_GB2312"/>
          <w:color w:val="000000"/>
          <w:sz w:val="32"/>
          <w:szCs w:val="32"/>
          <w:lang w:eastAsia="zh-CN"/>
        </w:rPr>
        <w:t>厂内</w:t>
      </w:r>
      <w:r>
        <w:rPr>
          <w:rFonts w:hint="eastAsia" w:ascii="仿宋_GB2312" w:hAnsi="仿宋_GB2312" w:eastAsia="仿宋_GB2312" w:cs="仿宋_GB2312"/>
          <w:color w:val="000000"/>
          <w:sz w:val="32"/>
          <w:szCs w:val="32"/>
        </w:rPr>
        <w:t>运输车辆须达到国五排放标准（或为新能源运输车），运输物料不得超出运输车辆</w:t>
      </w:r>
      <w:r>
        <w:rPr>
          <w:rFonts w:hint="eastAsia" w:ascii="Times New Roman" w:hAnsi="Times New Roman" w:eastAsia="仿宋_GB2312"/>
          <w:color w:val="000000"/>
          <w:sz w:val="32"/>
          <w:szCs w:val="32"/>
        </w:rPr>
        <w:t>封闭箱体。</w:t>
      </w:r>
      <w:r>
        <w:rPr>
          <w:rFonts w:ascii="Times New Roman" w:hAnsi="Times New Roman" w:eastAsia="仿宋_GB2312"/>
          <w:color w:val="000000"/>
          <w:sz w:val="32"/>
          <w:szCs w:val="32"/>
        </w:rPr>
        <w:t>非道路移动机械全部达到国三及以上排放标准或使用新能源机械。</w:t>
      </w:r>
      <w:r>
        <w:rPr>
          <w:rFonts w:hint="eastAsia" w:ascii="仿宋_GB2312" w:hAnsi="仿宋_GB2312" w:eastAsia="仿宋_GB2312" w:cs="仿宋_GB2312"/>
          <w:color w:val="000000"/>
          <w:sz w:val="32"/>
          <w:szCs w:val="32"/>
        </w:rPr>
        <w:t>参照《重污染天气重点行业移动源应急管理技术导则》建立门禁系统和电子台账，门禁系统监控数据按要求与生态环境部门联网。安装视频监控系统，监控范围包括储存、厂区道路、生产车间等地方，做到全覆盖、无盲区、全时段监控，且视频存储时间不得少于三个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rPr>
          <w:rFonts w:hint="default"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Cs/>
          <w:color w:val="auto"/>
          <w:sz w:val="32"/>
          <w:szCs w:val="32"/>
          <w:highlight w:val="none"/>
          <w:lang w:eastAsia="zh-CN"/>
        </w:rPr>
        <w:t>山东泉兴晶石建材有限公司年产300万吨/年砂石骨料生产线项目不再建设。</w:t>
      </w:r>
      <w:r>
        <w:rPr>
          <w:rFonts w:hint="default" w:ascii="Times New Roman" w:hAnsi="Times New Roman" w:eastAsia="仿宋_GB2312" w:cs="Times New Roman"/>
          <w:bCs/>
          <w:color w:val="auto"/>
          <w:sz w:val="32"/>
          <w:szCs w:val="32"/>
          <w:highlight w:val="none"/>
        </w:rPr>
        <w:t>该</w:t>
      </w:r>
      <w:r>
        <w:rPr>
          <w:rFonts w:hint="eastAsia" w:ascii="Times New Roman" w:hAnsi="Times New Roman" w:eastAsia="仿宋_GB2312" w:cs="Times New Roman"/>
          <w:bCs/>
          <w:color w:val="auto"/>
          <w:sz w:val="32"/>
          <w:szCs w:val="32"/>
          <w:highlight w:val="none"/>
          <w:lang w:eastAsia="zh-CN"/>
        </w:rPr>
        <w:t>扩建项目</w:t>
      </w:r>
      <w:r>
        <w:rPr>
          <w:rFonts w:hint="default" w:ascii="Times New Roman" w:hAnsi="Times New Roman" w:eastAsia="仿宋_GB2312" w:cs="Times New Roman"/>
          <w:bCs/>
          <w:color w:val="auto"/>
          <w:sz w:val="32"/>
          <w:szCs w:val="32"/>
          <w:highlight w:val="none"/>
        </w:rPr>
        <w:t>运营后，</w:t>
      </w:r>
      <w:r>
        <w:rPr>
          <w:rFonts w:hint="eastAsia" w:ascii="Times New Roman" w:hAnsi="Times New Roman" w:eastAsia="仿宋_GB2312" w:cs="Times New Roman"/>
          <w:bCs/>
          <w:color w:val="auto"/>
          <w:sz w:val="32"/>
          <w:szCs w:val="32"/>
          <w:highlight w:val="none"/>
          <w:lang w:val="en-US" w:eastAsia="zh-CN"/>
        </w:rPr>
        <w:t>颗粒物排放量</w:t>
      </w:r>
      <w:r>
        <w:rPr>
          <w:rFonts w:hint="default" w:ascii="Times New Roman" w:hAnsi="Times New Roman" w:eastAsia="仿宋_GB2312" w:cs="Times New Roman"/>
          <w:bCs/>
          <w:color w:val="auto"/>
          <w:sz w:val="32"/>
          <w:szCs w:val="32"/>
          <w:highlight w:val="none"/>
        </w:rPr>
        <w:t>应控制在</w:t>
      </w:r>
      <w:r>
        <w:rPr>
          <w:rFonts w:hint="eastAsia" w:ascii="Times New Roman" w:hAnsi="Times New Roman" w:eastAsia="仿宋_GB2312" w:cs="Times New Roman"/>
          <w:bCs/>
          <w:color w:val="auto"/>
          <w:sz w:val="32"/>
          <w:szCs w:val="32"/>
          <w:highlight w:val="none"/>
          <w:lang w:val="en-US" w:eastAsia="zh-CN"/>
        </w:rPr>
        <w:t xml:space="preserve">2.175 </w:t>
      </w:r>
      <w:r>
        <w:rPr>
          <w:rFonts w:hint="default" w:ascii="Times New Roman" w:hAnsi="Times New Roman" w:eastAsia="仿宋_GB2312" w:cs="Times New Roman"/>
          <w:bCs/>
          <w:color w:val="auto"/>
          <w:sz w:val="32"/>
          <w:szCs w:val="32"/>
          <w:highlight w:val="none"/>
          <w:lang w:val="en-US" w:eastAsia="zh-CN"/>
        </w:rPr>
        <w:t>t/a</w:t>
      </w:r>
      <w:r>
        <w:rPr>
          <w:rFonts w:hint="default" w:ascii="Times New Roman" w:hAnsi="Times New Roman" w:eastAsia="仿宋_GB2312" w:cs="Times New Roman"/>
          <w:bCs/>
          <w:color w:val="auto"/>
          <w:sz w:val="32"/>
          <w:szCs w:val="32"/>
          <w:highlight w:val="none"/>
        </w:rPr>
        <w:t>以内</w:t>
      </w:r>
      <w:r>
        <w:rPr>
          <w:rFonts w:hint="default" w:ascii="Times New Roman" w:hAnsi="Times New Roman" w:eastAsia="仿宋_GB2312" w:cs="Times New Roman"/>
          <w:bCs/>
          <w:color w:val="auto"/>
          <w:sz w:val="32"/>
          <w:szCs w:val="32"/>
          <w:highlight w:val="none"/>
          <w:lang w:eastAsia="zh-CN"/>
        </w:rPr>
        <w:t>。</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lang w:eastAsia="zh-CN"/>
        </w:rPr>
        <w:t>）</w:t>
      </w:r>
      <w:r>
        <w:rPr>
          <w:rFonts w:ascii="Times New Roman" w:hAnsi="Times New Roman" w:eastAsia="仿宋_GB2312"/>
          <w:color w:val="000000"/>
          <w:sz w:val="32"/>
          <w:szCs w:val="32"/>
        </w:rPr>
        <w:t>强化环境风险防范和应急措施。制定突发环境事件应急预案，配备必要的事故防范应急设施、设备并定期演练，切实加强事故应急处理及防范能力，确保环境安全。</w:t>
      </w:r>
      <w:r>
        <w:rPr>
          <w:rFonts w:hint="eastAsia" w:ascii="Times New Roman" w:hAnsi="Times New Roman" w:eastAsia="仿宋_GB2312" w:cs="Times New Roman"/>
          <w:color w:val="auto"/>
          <w:sz w:val="32"/>
          <w:szCs w:val="32"/>
          <w:lang w:val="en-US" w:eastAsia="zh-CN"/>
        </w:rPr>
        <w:t>自觉履行安全生产法定职责，</w:t>
      </w:r>
      <w:r>
        <w:rPr>
          <w:rFonts w:hint="default" w:ascii="Times New Roman" w:hAnsi="Times New Roman" w:eastAsia="仿宋_GB2312" w:cs="Times New Roman"/>
          <w:sz w:val="32"/>
          <w:szCs w:val="32"/>
        </w:rPr>
        <w:t>对环保设施和项目开展安全风险辨识管理，健全内部管理责任制度，严格依据标准规范建设环保设施和项目</w:t>
      </w:r>
      <w:r>
        <w:rPr>
          <w:rFonts w:hint="eastAsia" w:ascii="Times New Roman" w:hAnsi="Times New Roman" w:eastAsia="仿宋_GB2312" w:cs="Times New Roman"/>
          <w:sz w:val="32"/>
          <w:szCs w:val="32"/>
          <w:lang w:eastAsia="zh-CN"/>
        </w:rPr>
        <w:t>，</w:t>
      </w:r>
      <w:r>
        <w:rPr>
          <w:rFonts w:ascii="仿宋_GB2312" w:hAnsi="仿宋_GB2312" w:eastAsia="仿宋_GB2312" w:cs="仿宋_GB2312"/>
          <w:sz w:val="32"/>
          <w:szCs w:val="32"/>
        </w:rPr>
        <w:t>符合安全生产、事故防范的相关规定</w:t>
      </w:r>
      <w:r>
        <w:rPr>
          <w:rFonts w:hint="eastAsia" w:ascii="仿宋_GB2312" w:hAnsi="仿宋_GB2312" w:eastAsia="仿宋_GB2312" w:cs="仿宋_GB2312"/>
          <w:sz w:val="32"/>
          <w:szCs w:val="32"/>
        </w:rPr>
        <w:t>。</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九</w:t>
      </w:r>
      <w:r>
        <w:rPr>
          <w:rFonts w:ascii="Times New Roman" w:hAnsi="Times New Roman" w:eastAsia="仿宋_GB2312"/>
          <w:color w:val="000000"/>
          <w:sz w:val="32"/>
          <w:szCs w:val="32"/>
        </w:rPr>
        <w:t>）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三、你公司必须严格执行配套建设的环境保护设施与主体项目同时设计、同时施工、同时投入使用的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三同时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制度。项目竣工后，须按规定程序进行竣工环境保护验收。</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五、由市生态环境局</w:t>
      </w:r>
      <w:r>
        <w:rPr>
          <w:rFonts w:hint="eastAsia" w:ascii="Times New Roman" w:hAnsi="Times New Roman" w:eastAsia="仿宋_GB2312"/>
          <w:color w:val="000000"/>
          <w:sz w:val="32"/>
          <w:szCs w:val="32"/>
          <w:lang w:eastAsia="zh-CN"/>
        </w:rPr>
        <w:t>峄城</w:t>
      </w:r>
      <w:r>
        <w:rPr>
          <w:rFonts w:hint="eastAsia" w:ascii="Times New Roman" w:hAnsi="Times New Roman" w:eastAsia="仿宋_GB2312"/>
          <w:color w:val="000000"/>
          <w:sz w:val="32"/>
          <w:szCs w:val="32"/>
        </w:rPr>
        <w:t>分</w:t>
      </w:r>
      <w:r>
        <w:rPr>
          <w:rFonts w:ascii="Times New Roman" w:hAnsi="Times New Roman" w:eastAsia="仿宋_GB2312"/>
          <w:color w:val="000000"/>
          <w:sz w:val="32"/>
          <w:szCs w:val="32"/>
        </w:rPr>
        <w:t>局和市生态环境综合执法支队负责该项目的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三同时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监督检查和日常管理工作。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六、你公司应在接到本批复后10个工作日内，将批准后的环境影响报告表送市生态环境局</w:t>
      </w:r>
      <w:r>
        <w:rPr>
          <w:rFonts w:hint="eastAsia" w:ascii="Times New Roman" w:hAnsi="Times New Roman" w:eastAsia="仿宋_GB2312"/>
          <w:color w:val="000000"/>
          <w:sz w:val="32"/>
          <w:szCs w:val="32"/>
          <w:lang w:eastAsia="zh-CN"/>
        </w:rPr>
        <w:t>峄城</w:t>
      </w:r>
      <w:r>
        <w:rPr>
          <w:rFonts w:ascii="Times New Roman" w:hAnsi="Times New Roman" w:eastAsia="仿宋_GB2312"/>
          <w:color w:val="000000"/>
          <w:sz w:val="32"/>
          <w:szCs w:val="32"/>
        </w:rPr>
        <w:t>分局，并按规定接受各级生态环境部门的监督检查。</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七、如有符合《中华人民共和国行政许可法》第七十八条</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行政许可申请人隐瞒有关情</w:t>
      </w:r>
      <w:bookmarkStart w:id="0" w:name="_GoBack"/>
      <w:bookmarkEnd w:id="0"/>
      <w:r>
        <w:rPr>
          <w:rFonts w:ascii="Times New Roman" w:hAnsi="Times New Roman" w:eastAsia="仿宋_GB2312"/>
          <w:color w:val="000000"/>
          <w:sz w:val="32"/>
          <w:szCs w:val="32"/>
        </w:rPr>
        <w:t>况或者提供虚假材料申请行政许可，行政机关应不予受理或者不予行政许可情形</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或不符合相关法律法规要求的，则本文件自然作废。</w:t>
      </w:r>
    </w:p>
    <w:p>
      <w:pPr>
        <w:rPr>
          <w:rFonts w:ascii="Times New Roman" w:hAnsi="Times New Roman"/>
        </w:rPr>
      </w:pPr>
    </w:p>
    <w:p>
      <w:pPr>
        <w:pStyle w:val="2"/>
      </w:pPr>
    </w:p>
    <w:p>
      <w:pPr>
        <w:spacing w:line="580" w:lineRule="exact"/>
        <w:ind w:firstLine="5280" w:firstLineChars="1650"/>
        <w:rPr>
          <w:rFonts w:ascii="Times New Roman" w:hAnsi="Times New Roman" w:eastAsia="仿宋_GB2312"/>
          <w:sz w:val="32"/>
          <w:szCs w:val="32"/>
        </w:rPr>
      </w:pPr>
      <w:r>
        <w:rPr>
          <w:rFonts w:ascii="Times New Roman" w:hAnsi="Times New Roman" w:eastAsia="仿宋_GB2312"/>
          <w:sz w:val="32"/>
          <w:szCs w:val="32"/>
        </w:rPr>
        <w:t>枣庄市生态环境局</w:t>
      </w:r>
    </w:p>
    <w:p>
      <w:pPr>
        <w:pStyle w:val="2"/>
        <w:spacing w:line="580" w:lineRule="exact"/>
        <w:ind w:firstLine="4960" w:firstLineChars="1550"/>
        <w:rPr>
          <w:rFonts w:ascii="Times New Roman" w:hAnsi="Times New Roman"/>
        </w:rPr>
      </w:pP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日</w:t>
      </w:r>
    </w:p>
    <w:p>
      <w:pPr>
        <w:pStyle w:val="2"/>
        <w:ind w:left="0" w:leftChars="0" w:firstLine="0" w:firstLineChars="0"/>
      </w:pPr>
    </w:p>
    <w:tbl>
      <w:tblPr>
        <w:tblStyle w:val="16"/>
        <w:tblpPr w:leftFromText="180" w:rightFromText="180" w:vertAnchor="text" w:horzAnchor="page" w:tblpX="1669" w:tblpY="421"/>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表</w:t>
      </w:r>
      <w:r>
        <w:rPr>
          <w:rFonts w:hint="default" w:ascii="Times New Roman" w:hAnsi="Times New Roman" w:eastAsia="仿宋_GB2312" w:cs="Times New Roman"/>
          <w:color w:val="000000"/>
          <w:sz w:val="30"/>
          <w:szCs w:val="30"/>
        </w:rPr>
        <w:t xml:space="preserve">  批复</w:t>
      </w:r>
    </w:p>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0"/>
          <w:szCs w:val="30"/>
        </w:rPr>
        <w:t xml:space="preserve">枣庄市生态环境局办公室              </w:t>
      </w:r>
      <w:r>
        <w:rPr>
          <w:rFonts w:hint="default"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 xml:space="preserve"> 202</w:t>
      </w:r>
      <w:r>
        <w:rPr>
          <w:rFonts w:hint="default" w:ascii="Times New Roman" w:hAnsi="Times New Roman" w:eastAsia="仿宋_GB2312" w:cs="Times New Roman"/>
          <w:color w:val="000000"/>
          <w:sz w:val="30"/>
          <w:szCs w:val="30"/>
          <w:lang w:val="en-US" w:eastAsia="zh-CN"/>
        </w:rPr>
        <w:t>3</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8</w:t>
      </w:r>
      <w:r>
        <w:rPr>
          <w:rFonts w:hint="default" w:ascii="Times New Roman" w:hAnsi="Times New Roman" w:eastAsia="仿宋_GB2312" w:cs="Times New Roman"/>
          <w:color w:val="000000"/>
          <w:sz w:val="30"/>
          <w:szCs w:val="30"/>
        </w:rPr>
        <w:t>月</w:t>
      </w:r>
      <w:r>
        <w:rPr>
          <w:rFonts w:hint="default" w:ascii="Times New Roman" w:hAnsi="Times New Roman" w:eastAsia="仿宋_GB2312" w:cs="Times New Roman"/>
          <w:color w:val="000000"/>
          <w:sz w:val="30"/>
          <w:szCs w:val="30"/>
          <w:lang w:val="en"/>
        </w:rPr>
        <w:t>2</w:t>
      </w:r>
      <w:r>
        <w:rPr>
          <w:rFonts w:hint="default" w:ascii="Times New Roman" w:hAnsi="Times New Roman" w:eastAsia="仿宋_GB2312" w:cs="Times New Roman"/>
          <w:color w:val="000000"/>
          <w:sz w:val="30"/>
          <w:szCs w:val="30"/>
        </w:rPr>
        <w:t>日印发</w:t>
      </w:r>
    </w:p>
    <w:p>
      <w:pPr>
        <w:adjustRightInd w:val="0"/>
        <w:snapToGrid w:val="0"/>
        <w:spacing w:line="420" w:lineRule="exact"/>
        <w:jc w:val="right"/>
        <w:rPr>
          <w:rFonts w:ascii="Times New Roman" w:hAnsi="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footerReference r:id="rId3" w:type="default"/>
      <w:footerReference r:id="rId4" w:type="even"/>
      <w:pgSz w:w="11906" w:h="16838"/>
      <w:pgMar w:top="2098" w:right="1587" w:bottom="158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5180965</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Style w:val="18"/>
                            </w:rPr>
                          </w:pPr>
                          <w:r>
                            <w:rPr>
                              <w:rStyle w:val="18"/>
                            </w:rPr>
                            <w:t>—</w:t>
                          </w:r>
                          <w:r>
                            <w:rPr>
                              <w:rStyle w:val="18"/>
                              <w:rFonts w:ascii="Times New Roman" w:hAnsi="Times New Roman"/>
                              <w:sz w:val="24"/>
                              <w:szCs w:val="24"/>
                            </w:rPr>
                            <w:t xml:space="preserve"> </w:t>
                          </w:r>
                          <w:r>
                            <w:rPr>
                              <w:rStyle w:val="18"/>
                              <w:rFonts w:ascii="Times New Roman" w:hAnsi="Times New Roman"/>
                              <w:sz w:val="24"/>
                              <w:szCs w:val="24"/>
                            </w:rPr>
                            <w:fldChar w:fldCharType="begin"/>
                          </w:r>
                          <w:r>
                            <w:rPr>
                              <w:rStyle w:val="18"/>
                              <w:rFonts w:ascii="Times New Roman" w:hAnsi="Times New Roman"/>
                              <w:sz w:val="24"/>
                              <w:szCs w:val="24"/>
                            </w:rPr>
                            <w:instrText xml:space="preserve"> PAGE  \* MERGEFORMAT </w:instrText>
                          </w:r>
                          <w:r>
                            <w:rPr>
                              <w:rStyle w:val="18"/>
                              <w:rFonts w:ascii="Times New Roman" w:hAnsi="Times New Roman"/>
                              <w:sz w:val="24"/>
                              <w:szCs w:val="24"/>
                            </w:rPr>
                            <w:fldChar w:fldCharType="separate"/>
                          </w:r>
                          <w:r>
                            <w:rPr>
                              <w:rStyle w:val="18"/>
                              <w:rFonts w:ascii="Times New Roman" w:hAnsi="Times New Roman"/>
                              <w:sz w:val="24"/>
                              <w:szCs w:val="24"/>
                            </w:rPr>
                            <w:t>6</w:t>
                          </w:r>
                          <w:r>
                            <w:rPr>
                              <w:rStyle w:val="18"/>
                              <w:rFonts w:ascii="Times New Roman" w:hAnsi="Times New Roman"/>
                              <w:sz w:val="24"/>
                              <w:szCs w:val="24"/>
                            </w:rPr>
                            <w:fldChar w:fldCharType="end"/>
                          </w:r>
                          <w:r>
                            <w:rPr>
                              <w:rStyle w:val="18"/>
                              <w:rFonts w:ascii="Times New Roman" w:hAnsi="Times New Roman"/>
                              <w:sz w:val="24"/>
                              <w:szCs w:val="24"/>
                            </w:rPr>
                            <w:t xml:space="preserve"> </w:t>
                          </w:r>
                          <w:r>
                            <w:rPr>
                              <w:rStyle w:val="18"/>
                            </w:rPr>
                            <w:t>—</w:t>
                          </w:r>
                        </w:p>
                      </w:txbxContent>
                    </wps:txbx>
                    <wps:bodyPr wrap="none" lIns="0" tIns="0" rIns="0" bIns="0">
                      <a:spAutoFit/>
                    </wps:bodyPr>
                  </wps:wsp>
                </a:graphicData>
              </a:graphic>
            </wp:anchor>
          </w:drawing>
        </mc:Choice>
        <mc:Fallback>
          <w:pict>
            <v:shape id="_x0000_s1026" o:spid="_x0000_s1026" o:spt="202" type="#_x0000_t202" style="position:absolute;left:0pt;margin-left:407.95pt;margin-top:-3pt;height:144pt;width:144pt;mso-position-horizontal-relative:margin;mso-wrap-style:none;z-index:251659264;mso-width-relative:page;mso-height-relative:page;" filled="f" stroked="f" coordsize="21600,21600" o:gfxdata="UEsFBgAAAAAAAAAAAAAAAAAAAAAAAFBLAwQKAAAAAACHTuJAAAAAAAAAAAAAAAAABAAAAGRycy9Q&#10;SwMEFAAAAAgAh07iQIJwK2TWAAAACwEAAA8AAABkcnMvZG93bnJldi54bWxNj7FOwzAQhnck3sE6&#10;JLbWThAlpHE6VGJhoyAkNje+xlHtc2S7afL2uBOMd/fpv+9vdrOzbMIQB08SirUAhtR5PVAv4evz&#10;bVUBi0mRVtYTSlgwwq69v2tUrf2VPnA6pJ7lEIq1kmBSGmvOY2fQqbj2I1K+nXxwKuUx9FwHdc3h&#10;zvJSiA13aqD8wagR9wa78+HiJLzM3x7HiHv8OU1dMMNS2fdFyseHQmyBJZzTHww3/awObXY6+gvp&#10;yKyEqnh+zaiE1SZ3ugGFeMqbo4SyKgXwtuH/O7S/UEsDBBQAAAAIAIdO4kBUO4hbqAEAAEIDAAAO&#10;AAAAZHJzL2Uyb0RvYy54bWytUktu2zAQ3QfoHQjua8peFIZgOUgQJAhQtAWSHICmSIsAySFI2pIv&#10;0N6gq26677l8jgxpyUnbXZANNT+9mfdmVpeDNWQvQ9TgGjqfVZRIJ6DVbtvQp8fbj0tKYuKu5Qac&#10;bOhBRnq5/nCx6n0tF9CBaWUgCOJi3fuGdin5mrEoOml5nIGXDpMKguUJ3bBlbeA9olvDFlX1ifUQ&#10;Wh9AyBgxenNK0nXBV0qK9FWpKBMxDcXZUnlDeTf5ZesVr7eB+06LcQz+hiks1w6bnqFueOJkF/R/&#10;UFaLABFUmgmwDJTSQhYOyGZe/cPmoeNeFi4oTvRnmeL7wYov+2+B6BZ3R4njFld0/Pnj+OvP8fd3&#10;Ms/y9D7WWPXgsS4N1zA0NIWdnFIR45n4oILNX6REsAS1Ppz1lUMiAoPz5WK5rDAlMDc52IK9/O5D&#10;THcSLMlGQwMusOjK959jOpVOJbmbg1ttTFmicX8FEDNHWB7/NGO20rAZRk4baA9IqcfdN9ThcVJi&#10;7h1Km89kMsJkbEYj94j+apewcZkno56gxma4qMJoPKp8Ca/9UvVy+ut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gnArZNYAAAALAQAADwAAAAAAAAABACAAAAA4AAAAZHJzL2Rvd25yZXYueG1sUEsB&#10;AhQAFAAAAAgAh07iQFQ7iFuoAQAAQgMAAA4AAAAAAAAAAQAgAAAAOwEAAGRycy9lMm9Eb2MueG1s&#10;UEsFBgAAAAAGAAYAWQEAAFUFAAAAAA==&#10;">
              <v:fill on="f" focussize="0,0"/>
              <v:stroke on="f"/>
              <v:imagedata o:title=""/>
              <o:lock v:ext="edit" aspectratio="f"/>
              <v:textbox inset="0mm,0mm,0mm,0mm" style="mso-fit-shape-to-text:t;">
                <w:txbxContent>
                  <w:p>
                    <w:pPr>
                      <w:pStyle w:val="9"/>
                      <w:rPr>
                        <w:rStyle w:val="18"/>
                      </w:rPr>
                    </w:pPr>
                    <w:r>
                      <w:rPr>
                        <w:rStyle w:val="18"/>
                      </w:rPr>
                      <w:t>—</w:t>
                    </w:r>
                    <w:r>
                      <w:rPr>
                        <w:rStyle w:val="18"/>
                        <w:rFonts w:ascii="Times New Roman" w:hAnsi="Times New Roman"/>
                        <w:sz w:val="24"/>
                        <w:szCs w:val="24"/>
                      </w:rPr>
                      <w:t xml:space="preserve"> </w:t>
                    </w:r>
                    <w:r>
                      <w:rPr>
                        <w:rStyle w:val="18"/>
                        <w:rFonts w:ascii="Times New Roman" w:hAnsi="Times New Roman"/>
                        <w:sz w:val="24"/>
                        <w:szCs w:val="24"/>
                      </w:rPr>
                      <w:fldChar w:fldCharType="begin"/>
                    </w:r>
                    <w:r>
                      <w:rPr>
                        <w:rStyle w:val="18"/>
                        <w:rFonts w:ascii="Times New Roman" w:hAnsi="Times New Roman"/>
                        <w:sz w:val="24"/>
                        <w:szCs w:val="24"/>
                      </w:rPr>
                      <w:instrText xml:space="preserve"> PAGE  \* MERGEFORMAT </w:instrText>
                    </w:r>
                    <w:r>
                      <w:rPr>
                        <w:rStyle w:val="18"/>
                        <w:rFonts w:ascii="Times New Roman" w:hAnsi="Times New Roman"/>
                        <w:sz w:val="24"/>
                        <w:szCs w:val="24"/>
                      </w:rPr>
                      <w:fldChar w:fldCharType="separate"/>
                    </w:r>
                    <w:r>
                      <w:rPr>
                        <w:rStyle w:val="18"/>
                        <w:rFonts w:ascii="Times New Roman" w:hAnsi="Times New Roman"/>
                        <w:sz w:val="24"/>
                        <w:szCs w:val="24"/>
                      </w:rPr>
                      <w:t>6</w:t>
                    </w:r>
                    <w:r>
                      <w:rPr>
                        <w:rStyle w:val="18"/>
                        <w:rFonts w:ascii="Times New Roman" w:hAnsi="Times New Roman"/>
                        <w:sz w:val="24"/>
                        <w:szCs w:val="24"/>
                      </w:rPr>
                      <w:fldChar w:fldCharType="end"/>
                    </w:r>
                    <w:r>
                      <w:rPr>
                        <w:rStyle w:val="18"/>
                        <w:rFonts w:ascii="Times New Roman" w:hAnsi="Times New Roman"/>
                        <w:sz w:val="24"/>
                        <w:szCs w:val="24"/>
                      </w:rPr>
                      <w:t xml:space="preserve"> </w:t>
                    </w:r>
                    <w:r>
                      <w:rPr>
                        <w:rStyle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D6C4B"/>
    <w:multiLevelType w:val="singleLevel"/>
    <w:tmpl w:val="EE4D6C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iYzIwOTZhYmEyNjJkN2E5OGJlYmM2ODAyYWY3NjQifQ=="/>
  </w:docVars>
  <w:rsids>
    <w:rsidRoot w:val="67940F48"/>
    <w:rsid w:val="001A7901"/>
    <w:rsid w:val="001F16DC"/>
    <w:rsid w:val="00240666"/>
    <w:rsid w:val="00252331"/>
    <w:rsid w:val="00312F63"/>
    <w:rsid w:val="00481EB8"/>
    <w:rsid w:val="004959A2"/>
    <w:rsid w:val="004C3C31"/>
    <w:rsid w:val="00593490"/>
    <w:rsid w:val="0059660A"/>
    <w:rsid w:val="00597FF3"/>
    <w:rsid w:val="006A7D0D"/>
    <w:rsid w:val="006F79E4"/>
    <w:rsid w:val="00924857"/>
    <w:rsid w:val="00D35C9C"/>
    <w:rsid w:val="00E51D7B"/>
    <w:rsid w:val="023575E5"/>
    <w:rsid w:val="03515A8D"/>
    <w:rsid w:val="04C80BE4"/>
    <w:rsid w:val="094840A2"/>
    <w:rsid w:val="09E71B0D"/>
    <w:rsid w:val="0CBF58D1"/>
    <w:rsid w:val="1736664D"/>
    <w:rsid w:val="178F5592"/>
    <w:rsid w:val="191122DA"/>
    <w:rsid w:val="19C31FF8"/>
    <w:rsid w:val="1BC04323"/>
    <w:rsid w:val="1C3A1BDB"/>
    <w:rsid w:val="1E546BED"/>
    <w:rsid w:val="1E592455"/>
    <w:rsid w:val="25790528"/>
    <w:rsid w:val="28866BF1"/>
    <w:rsid w:val="290B259E"/>
    <w:rsid w:val="2C6B7F24"/>
    <w:rsid w:val="2E99D37D"/>
    <w:rsid w:val="2EEE0998"/>
    <w:rsid w:val="2F61767E"/>
    <w:rsid w:val="31C75B74"/>
    <w:rsid w:val="32F347CF"/>
    <w:rsid w:val="341669C7"/>
    <w:rsid w:val="37427AD3"/>
    <w:rsid w:val="3BCE7440"/>
    <w:rsid w:val="3E442382"/>
    <w:rsid w:val="3EF74449"/>
    <w:rsid w:val="3FFDE149"/>
    <w:rsid w:val="42277FF1"/>
    <w:rsid w:val="430A3B9B"/>
    <w:rsid w:val="431E13F4"/>
    <w:rsid w:val="47671AA7"/>
    <w:rsid w:val="48D32A07"/>
    <w:rsid w:val="49282FCC"/>
    <w:rsid w:val="4B9C37FE"/>
    <w:rsid w:val="4D670B92"/>
    <w:rsid w:val="4DAD3493"/>
    <w:rsid w:val="4E127DA7"/>
    <w:rsid w:val="51634B9F"/>
    <w:rsid w:val="520143BB"/>
    <w:rsid w:val="52BE22AC"/>
    <w:rsid w:val="538A6632"/>
    <w:rsid w:val="54FC530D"/>
    <w:rsid w:val="56A25A40"/>
    <w:rsid w:val="576F22EA"/>
    <w:rsid w:val="57FFF82E"/>
    <w:rsid w:val="5CB07109"/>
    <w:rsid w:val="5EBF5ED5"/>
    <w:rsid w:val="5F7459C6"/>
    <w:rsid w:val="5FBBF24B"/>
    <w:rsid w:val="642465C3"/>
    <w:rsid w:val="64816CF5"/>
    <w:rsid w:val="66F40D67"/>
    <w:rsid w:val="67840AE2"/>
    <w:rsid w:val="67940F48"/>
    <w:rsid w:val="683129FC"/>
    <w:rsid w:val="690E547A"/>
    <w:rsid w:val="6A3D765D"/>
    <w:rsid w:val="6B6317EA"/>
    <w:rsid w:val="6CAD0B26"/>
    <w:rsid w:val="6D082649"/>
    <w:rsid w:val="6DFE36DA"/>
    <w:rsid w:val="6FAB9734"/>
    <w:rsid w:val="6FB20002"/>
    <w:rsid w:val="72591E2F"/>
    <w:rsid w:val="74934EEE"/>
    <w:rsid w:val="75326CDD"/>
    <w:rsid w:val="75A8B1CB"/>
    <w:rsid w:val="75AB3229"/>
    <w:rsid w:val="78770683"/>
    <w:rsid w:val="7D368144"/>
    <w:rsid w:val="7DFD3863"/>
    <w:rsid w:val="7FF7FA9F"/>
    <w:rsid w:val="8FFE9113"/>
    <w:rsid w:val="9FBF7C16"/>
    <w:rsid w:val="BAB33D6A"/>
    <w:rsid w:val="BBBD05EA"/>
    <w:rsid w:val="BBBDDD72"/>
    <w:rsid w:val="CDB39FAB"/>
    <w:rsid w:val="CFFD4476"/>
    <w:rsid w:val="DD463435"/>
    <w:rsid w:val="DFBF6A88"/>
    <w:rsid w:val="DFEF6282"/>
    <w:rsid w:val="E5FF837F"/>
    <w:rsid w:val="E7BF7C05"/>
    <w:rsid w:val="F7EB86A6"/>
    <w:rsid w:val="FEEB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spacing w:val="0"/>
      <w:sz w:val="21"/>
      <w:szCs w:val="24"/>
    </w:rPr>
  </w:style>
  <w:style w:type="paragraph" w:styleId="3">
    <w:name w:val="Body Text Indent"/>
    <w:basedOn w:val="1"/>
    <w:next w:val="4"/>
    <w:qFormat/>
    <w:uiPriority w:val="0"/>
    <w:pPr>
      <w:spacing w:line="460" w:lineRule="atLeast"/>
      <w:ind w:firstLine="284"/>
    </w:pPr>
    <w:rPr>
      <w:spacing w:val="36"/>
      <w:sz w:val="24"/>
    </w:rPr>
  </w:style>
  <w:style w:type="paragraph" w:customStyle="1" w:styleId="4">
    <w:name w:val="样式 正文文本缩进 + 行距: 1.5 倍行距"/>
    <w:basedOn w:val="5"/>
    <w:next w:val="1"/>
    <w:qFormat/>
    <w:uiPriority w:val="0"/>
    <w:pPr>
      <w:spacing w:after="120" w:afterLines="0"/>
      <w:ind w:left="90" w:leftChars="32" w:firstLine="560" w:firstLineChars="200"/>
    </w:pPr>
    <w:rPr>
      <w:rFonts w:cs="宋体"/>
      <w:sz w:val="24"/>
    </w:rPr>
  </w:style>
  <w:style w:type="paragraph" w:customStyle="1" w:styleId="5">
    <w:name w:val="Body Text Indent"/>
    <w:basedOn w:val="1"/>
    <w:next w:val="4"/>
    <w:qFormat/>
    <w:uiPriority w:val="0"/>
    <w:pPr>
      <w:spacing w:line="360" w:lineRule="auto"/>
      <w:ind w:firstLine="420"/>
    </w:pPr>
    <w:rPr>
      <w:rFonts w:ascii="Times New Roman" w:hAnsi="Times New Roman" w:eastAsia="宋体" w:cs="Times New Roman"/>
      <w:szCs w:val="20"/>
    </w:rPr>
  </w:style>
  <w:style w:type="paragraph" w:styleId="7">
    <w:name w:val="annotation text"/>
    <w:basedOn w:val="1"/>
    <w:link w:val="26"/>
    <w:qFormat/>
    <w:uiPriority w:val="0"/>
    <w:pPr>
      <w:jc w:val="left"/>
    </w:pPr>
  </w:style>
  <w:style w:type="paragraph" w:styleId="8">
    <w:name w:val="Balloon Text"/>
    <w:basedOn w:val="1"/>
    <w:link w:val="2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11">
    <w:name w:val="UserStyle_8"/>
    <w:basedOn w:val="12"/>
    <w:qFormat/>
    <w:uiPriority w:val="0"/>
    <w:pPr>
      <w:spacing w:line="240" w:lineRule="auto"/>
      <w:ind w:right="-140" w:rightChars="-50" w:firstLine="1653" w:firstLineChars="588"/>
    </w:pPr>
    <w:rPr>
      <w:b/>
      <w:bCs/>
    </w:rPr>
  </w:style>
  <w:style w:type="paragraph" w:customStyle="1" w:styleId="12">
    <w:name w:val="UserStyle_9"/>
    <w:basedOn w:val="1"/>
    <w:next w:val="1"/>
    <w:qFormat/>
    <w:uiPriority w:val="0"/>
    <w:pPr>
      <w:spacing w:line="480" w:lineRule="atLeast"/>
      <w:textAlignment w:val="baseline"/>
    </w:pPr>
    <w:rPr>
      <w:rFonts w:ascii="宋体" w:hAnsi="Tms Rmn"/>
      <w:kern w:val="0"/>
      <w:sz w:val="28"/>
    </w:rPr>
  </w:style>
  <w:style w:type="paragraph" w:styleId="13">
    <w:name w:val="Normal (Web)"/>
    <w:basedOn w:val="1"/>
    <w:qFormat/>
    <w:uiPriority w:val="0"/>
    <w:rPr>
      <w:sz w:val="24"/>
    </w:rPr>
  </w:style>
  <w:style w:type="paragraph" w:styleId="14">
    <w:name w:val="annotation subject"/>
    <w:basedOn w:val="7"/>
    <w:next w:val="7"/>
    <w:link w:val="27"/>
    <w:qFormat/>
    <w:uiPriority w:val="0"/>
    <w:rPr>
      <w:b/>
      <w:bCs/>
    </w:rPr>
  </w:style>
  <w:style w:type="paragraph" w:styleId="15">
    <w:name w:val="Body Text First Indent"/>
    <w:basedOn w:val="1"/>
    <w:next w:val="1"/>
    <w:qFormat/>
    <w:uiPriority w:val="0"/>
    <w:pPr>
      <w:tabs>
        <w:tab w:val="left" w:pos="900"/>
      </w:tabs>
      <w:spacing w:after="120"/>
      <w:ind w:firstLine="420" w:firstLineChars="100"/>
    </w:p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样式5"/>
    <w:basedOn w:val="22"/>
    <w:qFormat/>
    <w:uiPriority w:val="0"/>
    <w:pPr>
      <w:adjustRightInd/>
      <w:spacing w:line="240" w:lineRule="auto"/>
      <w:ind w:right="-140" w:rightChars="-50" w:firstLine="1653" w:firstLineChars="588"/>
    </w:pPr>
    <w:rPr>
      <w:b/>
      <w:bCs/>
    </w:rPr>
  </w:style>
  <w:style w:type="paragraph" w:customStyle="1" w:styleId="22">
    <w:name w:val="正文1"/>
    <w:basedOn w:val="1"/>
    <w:next w:val="1"/>
    <w:qFormat/>
    <w:uiPriority w:val="0"/>
    <w:pPr>
      <w:adjustRightInd w:val="0"/>
      <w:spacing w:line="480" w:lineRule="atLeast"/>
      <w:textAlignment w:val="baseline"/>
    </w:pPr>
    <w:rPr>
      <w:rFonts w:ascii="宋体" w:hAnsi="Tms Rmn"/>
      <w:kern w:val="0"/>
      <w:sz w:val="28"/>
    </w:rPr>
  </w:style>
  <w:style w:type="character" w:customStyle="1" w:styleId="23">
    <w:name w:val="NormalCharacter"/>
    <w:qFormat/>
    <w:uiPriority w:val="0"/>
    <w:rPr>
      <w:kern w:val="2"/>
      <w:sz w:val="32"/>
      <w:szCs w:val="32"/>
      <w:lang w:val="en-US" w:eastAsia="zh-CN" w:bidi="ar-SA"/>
    </w:rPr>
  </w:style>
  <w:style w:type="paragraph" w:customStyle="1" w:styleId="24">
    <w:name w:val="报告书正文样式1"/>
    <w:basedOn w:val="25"/>
    <w:qFormat/>
    <w:uiPriority w:val="0"/>
    <w:pPr>
      <w:spacing w:line="360" w:lineRule="auto"/>
    </w:pPr>
    <w:rPr>
      <w:rFonts w:ascii="Arial" w:hAnsi="Arial" w:cs="Arial"/>
      <w:szCs w:val="24"/>
    </w:rPr>
  </w:style>
  <w:style w:type="paragraph" w:customStyle="1" w:styleId="25">
    <w:name w:val="报告书正文"/>
    <w:basedOn w:val="1"/>
    <w:qFormat/>
    <w:uiPriority w:val="0"/>
    <w:pPr>
      <w:adjustRightInd w:val="0"/>
      <w:snapToGrid w:val="0"/>
      <w:spacing w:line="360" w:lineRule="atLeast"/>
      <w:ind w:firstLine="425"/>
      <w:textAlignment w:val="baseline"/>
    </w:pPr>
    <w:rPr>
      <w:rFonts w:ascii="Times New Roman" w:hAnsi="Times New Roman"/>
      <w:sz w:val="24"/>
    </w:rPr>
  </w:style>
  <w:style w:type="character" w:customStyle="1" w:styleId="26">
    <w:name w:val="批注文字 字符"/>
    <w:basedOn w:val="17"/>
    <w:link w:val="7"/>
    <w:qFormat/>
    <w:uiPriority w:val="0"/>
    <w:rPr>
      <w:rFonts w:ascii="Calibri" w:hAnsi="Calibri"/>
      <w:kern w:val="2"/>
      <w:sz w:val="21"/>
    </w:rPr>
  </w:style>
  <w:style w:type="character" w:customStyle="1" w:styleId="27">
    <w:name w:val="批注主题 字符"/>
    <w:basedOn w:val="26"/>
    <w:link w:val="14"/>
    <w:qFormat/>
    <w:uiPriority w:val="0"/>
    <w:rPr>
      <w:rFonts w:ascii="Calibri" w:hAnsi="Calibri"/>
      <w:b/>
      <w:bCs/>
      <w:kern w:val="2"/>
      <w:sz w:val="21"/>
    </w:rPr>
  </w:style>
  <w:style w:type="character" w:customStyle="1" w:styleId="28">
    <w:name w:val="批注框文本 字符"/>
    <w:basedOn w:val="17"/>
    <w:link w:val="8"/>
    <w:qFormat/>
    <w:uiPriority w:val="0"/>
    <w:rPr>
      <w:rFonts w:ascii="Calibri" w:hAnsi="Calibri"/>
      <w:kern w:val="2"/>
      <w:sz w:val="18"/>
      <w:szCs w:val="18"/>
    </w:rPr>
  </w:style>
  <w:style w:type="paragraph" w:customStyle="1" w:styleId="29">
    <w:name w:val="0表头"/>
    <w:basedOn w:val="1"/>
    <w:qFormat/>
    <w:uiPriority w:val="0"/>
    <w:pPr>
      <w:keepNext/>
      <w:jc w:val="center"/>
    </w:pPr>
    <w:rPr>
      <w:rFonts w:eastAsia="黑体"/>
      <w:bCs/>
      <w:szCs w:val="21"/>
    </w:rPr>
  </w:style>
  <w:style w:type="paragraph" w:customStyle="1" w:styleId="30">
    <w:name w:val="000表内"/>
    <w:basedOn w:val="1"/>
    <w:qFormat/>
    <w:uiPriority w:val="0"/>
    <w:pPr>
      <w:spacing w:line="280" w:lineRule="exact"/>
      <w:jc w:val="center"/>
    </w:pPr>
    <w:rPr>
      <w:bC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2733</Words>
  <Characters>3043</Characters>
  <Lines>21</Lines>
  <Paragraphs>6</Paragraphs>
  <TotalTime>2</TotalTime>
  <ScaleCrop>false</ScaleCrop>
  <LinksUpToDate>false</LinksUpToDate>
  <CharactersWithSpaces>3067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2022-10-17T11:17:00Z</dcterms:created>
  <dc:creator>Administrator</dc:creator>
  <cp:lastModifiedBy>user</cp:lastModifiedBy>
  <cp:lastPrinted>2023-08-02T16:00:00Z</cp:lastPrinted>
  <dcterms:modified xsi:type="dcterms:W3CDTF">2023-08-03T10:42:20Z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453A4AA2D12F4EACB8AF3CFA3E3CF74E</vt:lpwstr>
  </property>
</Properties>
</file>