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楷体" w:cs="Times New Roman"/>
          <w:w w:val="97"/>
          <w:sz w:val="32"/>
          <w:szCs w:val="32"/>
        </w:rPr>
      </w:pPr>
    </w:p>
    <w:p>
      <w:pPr>
        <w:pStyle w:val="2"/>
        <w:rPr>
          <w:rFonts w:hint="default" w:ascii="Times New Roman" w:hAnsi="Times New Roman" w:eastAsia="楷体" w:cs="Times New Roman"/>
          <w:w w:val="97"/>
          <w:sz w:val="32"/>
          <w:szCs w:val="32"/>
        </w:rPr>
      </w:pPr>
    </w:p>
    <w:p>
      <w:pPr>
        <w:rPr>
          <w:rFonts w:hint="default"/>
        </w:rPr>
      </w:pPr>
      <w:bookmarkStart w:id="0" w:name="_GoBack"/>
      <w:bookmarkEnd w:id="0"/>
    </w:p>
    <w:p>
      <w:pPr>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楷体" w:cs="Times New Roman"/>
          <w:color w:val="auto"/>
          <w:w w:val="97"/>
          <w:sz w:val="32"/>
          <w:szCs w:val="32"/>
          <w:highlight w:val="none"/>
          <w:lang w:bidi="ar-SA"/>
        </w:rPr>
      </w:pPr>
      <w:r>
        <w:rPr>
          <w:rFonts w:hint="default" w:ascii="Times New Roman" w:hAnsi="Times New Roman" w:eastAsia="楷体" w:cs="Times New Roman"/>
          <w:color w:val="auto"/>
          <w:w w:val="97"/>
          <w:sz w:val="32"/>
          <w:szCs w:val="32"/>
          <w:highlight w:val="none"/>
          <w:lang w:bidi="ar-SA"/>
        </w:rPr>
        <w:t>枣环许可字</w:t>
      </w:r>
      <w:r>
        <w:rPr>
          <w:rFonts w:hint="default" w:ascii="Times New Roman" w:hAnsi="Times New Roman" w:eastAsia="楷体" w:cs="Times New Roman"/>
          <w:color w:val="auto"/>
          <w:w w:val="97"/>
          <w:sz w:val="32"/>
          <w:szCs w:val="32"/>
          <w:highlight w:val="none"/>
          <w:lang w:eastAsia="zh-CN" w:bidi="ar-SA"/>
        </w:rPr>
        <w:t>〔</w:t>
      </w:r>
      <w:r>
        <w:rPr>
          <w:rFonts w:hint="default" w:ascii="Times New Roman" w:hAnsi="Times New Roman" w:eastAsia="楷体" w:cs="Times New Roman"/>
          <w:color w:val="auto"/>
          <w:w w:val="97"/>
          <w:sz w:val="32"/>
          <w:szCs w:val="32"/>
          <w:highlight w:val="none"/>
          <w:lang w:bidi="ar-SA"/>
        </w:rPr>
        <w:t>202</w:t>
      </w:r>
      <w:r>
        <w:rPr>
          <w:rFonts w:hint="default" w:ascii="Times New Roman" w:hAnsi="Times New Roman" w:eastAsia="楷体" w:cs="Times New Roman"/>
          <w:color w:val="auto"/>
          <w:w w:val="97"/>
          <w:sz w:val="32"/>
          <w:szCs w:val="32"/>
          <w:highlight w:val="none"/>
          <w:lang w:val="en-US" w:eastAsia="zh-CN" w:bidi="ar-SA"/>
        </w:rPr>
        <w:t>4</w:t>
      </w:r>
      <w:r>
        <w:rPr>
          <w:rFonts w:hint="default" w:ascii="Times New Roman" w:hAnsi="Times New Roman" w:eastAsia="楷体" w:cs="Times New Roman"/>
          <w:color w:val="auto"/>
          <w:w w:val="97"/>
          <w:sz w:val="32"/>
          <w:szCs w:val="32"/>
          <w:highlight w:val="none"/>
          <w:lang w:eastAsia="zh-CN" w:bidi="ar-SA"/>
        </w:rPr>
        <w:t>〕</w:t>
      </w:r>
      <w:r>
        <w:rPr>
          <w:rFonts w:hint="eastAsia" w:ascii="Times New Roman" w:hAnsi="Times New Roman" w:eastAsia="楷体" w:cs="Times New Roman"/>
          <w:color w:val="auto"/>
          <w:w w:val="97"/>
          <w:sz w:val="32"/>
          <w:szCs w:val="32"/>
          <w:highlight w:val="none"/>
          <w:lang w:val="en-US" w:eastAsia="zh-CN" w:bidi="ar-SA"/>
        </w:rPr>
        <w:t>30</w:t>
      </w:r>
      <w:r>
        <w:rPr>
          <w:rFonts w:hint="default" w:ascii="Times New Roman" w:hAnsi="Times New Roman" w:eastAsia="楷体" w:cs="Times New Roman"/>
          <w:color w:val="auto"/>
          <w:w w:val="97"/>
          <w:sz w:val="32"/>
          <w:szCs w:val="32"/>
          <w:highlight w:val="none"/>
          <w:lang w:bidi="ar-SA"/>
        </w:rPr>
        <w:t>号</w:t>
      </w:r>
    </w:p>
    <w:p>
      <w:pPr>
        <w:pStyle w:val="10"/>
        <w:keepNext w:val="0"/>
        <w:keepLines w:val="0"/>
        <w:pageBreakBefore w:val="0"/>
        <w:kinsoku/>
        <w:wordWrap/>
        <w:overflowPunct/>
        <w:topLinePunct w:val="0"/>
        <w:autoSpaceDE/>
        <w:autoSpaceDN/>
        <w:bidi w:val="0"/>
        <w:spacing w:before="0" w:beforeLines="0" w:beforeAutospacing="0" w:after="0" w:afterLines="0" w:afterAutospacing="0" w:line="620" w:lineRule="exact"/>
        <w:jc w:val="center"/>
        <w:rPr>
          <w:rFonts w:hint="default" w:ascii="Times New Roman" w:hAnsi="Times New Roman" w:eastAsia="仿宋" w:cs="Times New Roman"/>
          <w:b/>
          <w:bCs/>
          <w:color w:val="000000"/>
          <w:sz w:val="30"/>
          <w:szCs w:val="30"/>
        </w:rPr>
      </w:pPr>
    </w:p>
    <w:p>
      <w:pPr>
        <w:pStyle w:val="10"/>
        <w:keepNext w:val="0"/>
        <w:keepLines w:val="0"/>
        <w:pageBreakBefore w:val="0"/>
        <w:kinsoku/>
        <w:wordWrap/>
        <w:overflowPunct/>
        <w:topLinePunct w:val="0"/>
        <w:autoSpaceDE/>
        <w:autoSpaceDN/>
        <w:bidi w:val="0"/>
        <w:spacing w:before="0" w:beforeLines="0" w:beforeAutospacing="0" w:after="0" w:afterLines="0" w:afterAutospacing="0" w:line="580" w:lineRule="exact"/>
        <w:jc w:val="center"/>
        <w:rPr>
          <w:rFonts w:hint="default" w:ascii="Times New Roman" w:hAnsi="Times New Roman" w:eastAsia="仿宋" w:cs="Times New Roman"/>
          <w:b/>
          <w:bCs/>
          <w:color w:val="000000"/>
          <w:sz w:val="30"/>
          <w:szCs w:val="30"/>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方正小标宋简体"/>
          <w:bCs/>
          <w:color w:val="auto"/>
          <w:w w:val="100"/>
          <w:sz w:val="44"/>
          <w:szCs w:val="44"/>
        </w:rPr>
      </w:pPr>
      <w:r>
        <w:rPr>
          <w:rFonts w:hint="default" w:ascii="Times New Roman" w:hAnsi="Times New Roman" w:eastAsia="方正小标宋简体" w:cs="方正小标宋简体"/>
          <w:bCs/>
          <w:color w:val="auto"/>
          <w:w w:val="100"/>
          <w:sz w:val="44"/>
          <w:szCs w:val="44"/>
        </w:rPr>
        <w:t>枣庄市生态环境局</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大标宋简体" w:cs="Times New Roman"/>
          <w:color w:val="auto"/>
          <w:w w:val="90"/>
          <w:sz w:val="44"/>
          <w:szCs w:val="44"/>
        </w:rPr>
      </w:pPr>
      <w:r>
        <w:rPr>
          <w:rFonts w:hint="default" w:ascii="Times New Roman" w:hAnsi="Times New Roman" w:eastAsia="方正小标宋简体" w:cs="方正小标宋简体"/>
          <w:bCs/>
          <w:color w:val="auto"/>
          <w:w w:val="100"/>
          <w:sz w:val="44"/>
          <w:szCs w:val="44"/>
        </w:rPr>
        <w:t>关于</w:t>
      </w:r>
      <w:r>
        <w:rPr>
          <w:rFonts w:hint="eastAsia" w:ascii="Times New Roman" w:hAnsi="Times New Roman" w:eastAsia="方正小标宋简体" w:cs="方正小标宋简体"/>
          <w:bCs/>
          <w:color w:val="auto"/>
          <w:w w:val="100"/>
          <w:sz w:val="44"/>
          <w:szCs w:val="44"/>
          <w:lang w:val="en-US" w:eastAsia="zh-CN"/>
        </w:rPr>
        <w:t>枣庄航宏建材有限公司年产40万立方米商品混凝土项目</w:t>
      </w:r>
      <w:r>
        <w:rPr>
          <w:rFonts w:hint="default" w:ascii="Times New Roman" w:hAnsi="Times New Roman" w:eastAsia="方正小标宋简体" w:cs="方正小标宋简体"/>
          <w:bCs/>
          <w:color w:val="auto"/>
          <w:w w:val="100"/>
          <w:sz w:val="44"/>
          <w:szCs w:val="44"/>
        </w:rPr>
        <w:t>环境影响报告</w:t>
      </w:r>
      <w:r>
        <w:rPr>
          <w:rFonts w:hint="default" w:ascii="Times New Roman" w:hAnsi="Times New Roman" w:eastAsia="方正小标宋简体" w:cs="方正小标宋简体"/>
          <w:bCs/>
          <w:color w:val="auto"/>
          <w:w w:val="100"/>
          <w:sz w:val="44"/>
          <w:szCs w:val="44"/>
          <w:lang w:eastAsia="zh-CN"/>
        </w:rPr>
        <w:t>表</w:t>
      </w:r>
      <w:r>
        <w:rPr>
          <w:rFonts w:hint="default" w:ascii="Times New Roman" w:hAnsi="Times New Roman" w:eastAsia="方正小标宋简体" w:cs="方正小标宋简体"/>
          <w:bCs/>
          <w:color w:val="auto"/>
          <w:w w:val="100"/>
          <w:sz w:val="44"/>
          <w:szCs w:val="44"/>
        </w:rPr>
        <w:t>的批复</w:t>
      </w:r>
    </w:p>
    <w:p>
      <w:pPr>
        <w:keepNext w:val="0"/>
        <w:keepLines w:val="0"/>
        <w:pageBreakBefore w:val="0"/>
        <w:widowControl w:val="0"/>
        <w:kinsoku/>
        <w:wordWrap/>
        <w:overflowPunct/>
        <w:topLinePunct w:val="0"/>
        <w:autoSpaceDE/>
        <w:autoSpaceDN/>
        <w:bidi w:val="0"/>
        <w:spacing w:line="620" w:lineRule="exact"/>
        <w:rPr>
          <w:rFonts w:hint="default" w:ascii="Times New Roman" w:hAnsi="Times New Roman" w:eastAsia="仿宋_GB2312" w:cs="Times New Roman"/>
          <w:color w:val="auto"/>
        </w:rPr>
      </w:pPr>
    </w:p>
    <w:p>
      <w:pPr>
        <w:keepNext w:val="0"/>
        <w:keepLines w:val="0"/>
        <w:pageBreakBefore w:val="0"/>
        <w:widowControl w:val="0"/>
        <w:kinsoku/>
        <w:wordWrap/>
        <w:overflowPunct/>
        <w:topLinePunct w:val="0"/>
        <w:autoSpaceDE/>
        <w:autoSpaceDN/>
        <w:bidi w:val="0"/>
        <w:spacing w:line="620" w:lineRule="exact"/>
        <w:jc w:val="lef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枣庄航宏建材有限公司</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你公司报送的《</w:t>
      </w:r>
      <w:r>
        <w:rPr>
          <w:rFonts w:hint="eastAsia" w:ascii="Times New Roman" w:hAnsi="Times New Roman" w:eastAsia="仿宋_GB2312" w:cs="Times New Roman"/>
          <w:color w:val="auto"/>
          <w:sz w:val="32"/>
          <w:szCs w:val="32"/>
          <w:highlight w:val="none"/>
          <w:lang w:val="en-US" w:eastAsia="zh-CN"/>
        </w:rPr>
        <w:t>枣庄航宏建材有限公司年产40万立方米商品混凝土项目</w:t>
      </w:r>
      <w:r>
        <w:rPr>
          <w:rFonts w:hint="default" w:ascii="Times New Roman" w:hAnsi="Times New Roman" w:eastAsia="仿宋_GB2312" w:cs="Times New Roman"/>
          <w:color w:val="auto"/>
          <w:sz w:val="32"/>
          <w:szCs w:val="32"/>
          <w:highlight w:val="none"/>
        </w:rPr>
        <w:t>环境影响报告</w:t>
      </w:r>
      <w:r>
        <w:rPr>
          <w:rFonts w:hint="default" w:ascii="Times New Roman" w:hAnsi="Times New Roman" w:eastAsia="仿宋_GB2312" w:cs="Times New Roman"/>
          <w:color w:val="auto"/>
          <w:sz w:val="32"/>
          <w:szCs w:val="32"/>
          <w:highlight w:val="none"/>
          <w:lang w:eastAsia="zh-CN"/>
        </w:rPr>
        <w:t>表</w:t>
      </w:r>
      <w:r>
        <w:rPr>
          <w:rFonts w:hint="default" w:ascii="Times New Roman" w:hAnsi="Times New Roman" w:eastAsia="仿宋_GB2312" w:cs="Times New Roman"/>
          <w:color w:val="auto"/>
          <w:sz w:val="32"/>
          <w:szCs w:val="32"/>
          <w:highlight w:val="none"/>
        </w:rPr>
        <w:t>》收悉。经研究，批复如下：</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项目属于新建，</w:t>
      </w:r>
      <w:r>
        <w:rPr>
          <w:rFonts w:hint="default" w:ascii="Times New Roman" w:hAnsi="Times New Roman" w:eastAsia="仿宋_GB2312" w:cs="Times New Roman"/>
          <w:b w:val="0"/>
          <w:bCs w:val="0"/>
          <w:sz w:val="32"/>
          <w:szCs w:val="32"/>
          <w:lang w:eastAsia="zh-CN"/>
        </w:rPr>
        <w:t>位于</w:t>
      </w:r>
      <w:r>
        <w:rPr>
          <w:rFonts w:hint="default" w:ascii="Times New Roman" w:hAnsi="Times New Roman" w:eastAsia="仿宋_GB2312" w:cs="Times New Roman"/>
          <w:b w:val="0"/>
          <w:bCs w:val="0"/>
          <w:sz w:val="32"/>
          <w:szCs w:val="32"/>
          <w:lang w:val="en-US" w:eastAsia="zh-CN"/>
        </w:rPr>
        <w:t>山东省枣庄市滕州市木石镇前连水村南（砖厂院内）</w:t>
      </w:r>
      <w:r>
        <w:rPr>
          <w:rFonts w:hint="eastAsia" w:ascii="Times New Roman" w:hAnsi="Times New Roman" w:eastAsia="仿宋_GB2312" w:cs="Times New Roman"/>
          <w:b w:val="0"/>
          <w:bCs w:val="0"/>
          <w:sz w:val="32"/>
          <w:szCs w:val="32"/>
          <w:lang w:val="en-US" w:eastAsia="zh-CN"/>
        </w:rPr>
        <w:t>，木石镇工业集聚区内</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项目建成后产能为</w:t>
      </w:r>
      <w:r>
        <w:rPr>
          <w:rFonts w:hint="default" w:ascii="Times New Roman" w:hAnsi="Times New Roman" w:eastAsia="仿宋_GB2312" w:cs="Times New Roman"/>
          <w:sz w:val="32"/>
          <w:szCs w:val="32"/>
          <w:lang w:val="en-US" w:eastAsia="zh-CN"/>
        </w:rPr>
        <w:t>商品混凝土</w:t>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lang w:val="en-US" w:eastAsia="zh-CN"/>
        </w:rPr>
        <w:t>万m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/a，折合</w:t>
      </w:r>
      <w:r>
        <w:rPr>
          <w:rFonts w:hint="eastAsia" w:ascii="Times New Roman" w:hAnsi="Times New Roman" w:eastAsia="仿宋_GB2312" w:cs="Times New Roman"/>
          <w:sz w:val="32"/>
          <w:szCs w:val="32"/>
          <w:lang w:val="en-US" w:eastAsia="zh-CN"/>
        </w:rPr>
        <w:t>90</w:t>
      </w:r>
      <w:r>
        <w:rPr>
          <w:rFonts w:hint="default" w:ascii="Times New Roman" w:hAnsi="Times New Roman" w:eastAsia="仿宋_GB2312" w:cs="Times New Roman"/>
          <w:sz w:val="32"/>
          <w:szCs w:val="32"/>
          <w:lang w:val="en-US" w:eastAsia="zh-CN"/>
        </w:rPr>
        <w:t>万t/a。主要建设内容为：主体工程（</w:t>
      </w:r>
      <w:r>
        <w:rPr>
          <w:rFonts w:hint="eastAsia" w:ascii="Times New Roman" w:hAnsi="Times New Roman" w:eastAsia="仿宋_GB2312" w:cs="Times New Roman"/>
          <w:sz w:val="32"/>
          <w:szCs w:val="32"/>
          <w:lang w:val="en-US" w:eastAsia="zh-CN"/>
        </w:rPr>
        <w:t>生产车间1座，</w:t>
      </w:r>
      <w:r>
        <w:rPr>
          <w:rFonts w:hint="default" w:ascii="Times New Roman" w:hAnsi="Times New Roman" w:eastAsia="仿宋_GB2312" w:cs="Times New Roman"/>
          <w:sz w:val="32"/>
          <w:szCs w:val="32"/>
          <w:lang w:val="en-US" w:eastAsia="zh-CN"/>
        </w:rPr>
        <w:t>生产线</w:t>
      </w:r>
      <w:r>
        <w:rPr>
          <w:rFonts w:hint="eastAsia" w:ascii="Times New Roman" w:hAnsi="Times New Roman" w:eastAsia="仿宋_GB2312" w:cs="Times New Roman"/>
          <w:sz w:val="32"/>
          <w:szCs w:val="32"/>
          <w:lang w:val="en-US" w:eastAsia="zh-CN"/>
        </w:rPr>
        <w:t>3条，1#-3#设计产能分别为</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万m</w:t>
      </w:r>
      <w:r>
        <w:rPr>
          <w:rFonts w:hint="default" w:ascii="Times New Roman" w:hAnsi="Times New Roman" w:eastAsia="仿宋_GB2312" w:cs="Times New Roman"/>
          <w:sz w:val="32"/>
          <w:szCs w:val="32"/>
          <w:vertAlign w:val="superscript"/>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万m</w:t>
      </w:r>
      <w:r>
        <w:rPr>
          <w:rFonts w:hint="default" w:ascii="Times New Roman" w:hAnsi="Times New Roman" w:eastAsia="仿宋_GB2312" w:cs="Times New Roman"/>
          <w:sz w:val="32"/>
          <w:szCs w:val="32"/>
          <w:vertAlign w:val="superscript"/>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10万m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商品混凝土）、储运（砂石料场</w:t>
      </w:r>
      <w:r>
        <w:rPr>
          <w:rFonts w:hint="eastAsia" w:ascii="Times New Roman" w:hAnsi="Times New Roman" w:eastAsia="仿宋_GB2312" w:cs="Times New Roman"/>
          <w:sz w:val="32"/>
          <w:szCs w:val="32"/>
          <w:lang w:val="en-US" w:eastAsia="zh-CN"/>
        </w:rPr>
        <w:t>1个、筒仓区设置有7个粉料筒仓：其中设置3个300t水泥筒仓、2个300t粉煤灰筒仓、2个300t矿粉筒仓</w:t>
      </w:r>
      <w:r>
        <w:rPr>
          <w:rFonts w:hint="default" w:ascii="Times New Roman" w:hAnsi="Times New Roman" w:eastAsia="仿宋_GB2312" w:cs="Times New Roman"/>
          <w:sz w:val="32"/>
          <w:szCs w:val="32"/>
          <w:lang w:val="en-US" w:eastAsia="zh-CN"/>
        </w:rPr>
        <w:t>）、公用工程及辅助生产设施、环保治理设施等。</w:t>
      </w:r>
      <w:r>
        <w:rPr>
          <w:rFonts w:hint="eastAsia" w:ascii="Times New Roman" w:hAnsi="Times New Roman" w:eastAsia="仿宋_GB2312" w:cs="Times New Roman"/>
          <w:sz w:val="32"/>
          <w:szCs w:val="32"/>
          <w:lang w:val="en-US" w:eastAsia="zh-CN"/>
        </w:rPr>
        <w:t>项目总投资8000万元，其中环保投资30万元。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rPr>
          <w:rFonts w:hint="default" w:ascii="Times New Roman" w:hAnsi="Times New Roman" w:eastAsia="仿宋_GB2312" w:cs="Times New Roman"/>
          <w:bCs/>
          <w:sz w:val="32"/>
          <w:szCs w:val="32"/>
        </w:rPr>
      </w:pPr>
      <w:r>
        <w:rPr>
          <w:rFonts w:hint="eastAsia" w:ascii="Times New Roman" w:hAnsi="Times New Roman" w:eastAsia="仿宋_GB2312" w:cs="仿宋_GB2312"/>
          <w:bCs/>
          <w:sz w:val="32"/>
          <w:szCs w:val="32"/>
        </w:rPr>
        <w:t>根据报告</w:t>
      </w:r>
      <w:r>
        <w:rPr>
          <w:rFonts w:hint="eastAsia" w:ascii="Times New Roman" w:hAnsi="Times New Roman" w:eastAsia="仿宋_GB2312" w:cs="仿宋_GB2312"/>
          <w:bCs/>
          <w:sz w:val="32"/>
          <w:szCs w:val="32"/>
          <w:lang w:val="en-US" w:eastAsia="zh-CN"/>
        </w:rPr>
        <w:t>表</w:t>
      </w:r>
      <w:r>
        <w:rPr>
          <w:rFonts w:hint="eastAsia" w:ascii="Times New Roman" w:hAnsi="Times New Roman" w:eastAsia="仿宋_GB2312" w:cs="仿宋_GB2312"/>
          <w:bCs/>
          <w:sz w:val="32"/>
          <w:szCs w:val="32"/>
        </w:rPr>
        <w:t>结论</w:t>
      </w:r>
      <w:r>
        <w:rPr>
          <w:rFonts w:hint="eastAsia" w:ascii="Times New Roman" w:hAnsi="Times New Roman" w:eastAsia="仿宋_GB2312" w:cs="仿宋_GB2312"/>
          <w:bCs/>
          <w:sz w:val="32"/>
          <w:szCs w:val="32"/>
          <w:lang w:eastAsia="zh-CN"/>
        </w:rPr>
        <w:t>，</w:t>
      </w:r>
      <w:r>
        <w:rPr>
          <w:rFonts w:hint="default" w:ascii="Times New Roman" w:hAnsi="Times New Roman" w:eastAsia="仿宋_GB2312" w:cs="Times New Roman"/>
          <w:bCs/>
          <w:sz w:val="32"/>
          <w:szCs w:val="32"/>
        </w:rPr>
        <w:t>在全面落实环境影响报告表提出的各项生态保护和污染防治措施后，工程对环境的不利影响能够得到减缓和控制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从环境保护角度分析，</w:t>
      </w:r>
      <w:r>
        <w:rPr>
          <w:rFonts w:hint="default" w:ascii="Times New Roman" w:hAnsi="Times New Roman" w:eastAsia="仿宋_GB2312" w:cs="Times New Roman"/>
          <w:bCs/>
          <w:sz w:val="32"/>
          <w:szCs w:val="32"/>
        </w:rPr>
        <w:t>我局原则同意你公司报告表所列建设项目的地点、工艺、规模和环境保护对策措施。</w:t>
      </w:r>
    </w:p>
    <w:p>
      <w:pPr>
        <w:pStyle w:val="16"/>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 xml:space="preserve">项目设计、建设和运行管理中应重点做好以下工作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color w:val="auto"/>
          <w:sz w:val="32"/>
          <w:szCs w:val="32"/>
        </w:rPr>
        <w:t>（一）加强施工环境管理。</w:t>
      </w:r>
      <w:r>
        <w:rPr>
          <w:rFonts w:hint="eastAsia" w:ascii="Times New Roman" w:hAnsi="Times New Roman" w:eastAsia="仿宋_GB2312" w:cs="Times New Roman"/>
          <w:color w:val="auto"/>
          <w:sz w:val="32"/>
          <w:szCs w:val="32"/>
          <w:lang w:val="en-US" w:eastAsia="zh-CN"/>
        </w:rPr>
        <w:t>按照</w:t>
      </w:r>
      <w:r>
        <w:rPr>
          <w:rFonts w:ascii="Times New Roman" w:hAnsi="Times New Roman" w:eastAsia="仿宋_GB2312"/>
          <w:color w:val="auto"/>
          <w:sz w:val="32"/>
        </w:rPr>
        <w:t>枣庄市《市直部门大气污染治理技术导则》等文件要求，</w:t>
      </w:r>
      <w:r>
        <w:rPr>
          <w:rFonts w:hint="eastAsia" w:ascii="Times New Roman" w:hAnsi="Times New Roman" w:eastAsia="仿宋_GB2312" w:cs="仿宋_GB2312"/>
          <w:sz w:val="32"/>
          <w:szCs w:val="32"/>
        </w:rPr>
        <w:t>严格制定扬尘防治方案，</w:t>
      </w:r>
      <w:r>
        <w:rPr>
          <w:rFonts w:hint="eastAsia" w:ascii="Times New Roman" w:hAnsi="Times New Roman" w:eastAsia="仿宋_GB2312" w:cs="仿宋_GB2312"/>
          <w:color w:val="auto"/>
          <w:sz w:val="32"/>
          <w:szCs w:val="32"/>
          <w:shd w:val="clear" w:color="auto" w:fill="auto"/>
        </w:rPr>
        <w:t>落实扬尘治理措施</w:t>
      </w:r>
      <w:r>
        <w:rPr>
          <w:rFonts w:hint="eastAsia" w:ascii="Times New Roman" w:hAnsi="Times New Roman" w:eastAsia="仿宋_GB2312" w:cs="仿宋_GB2312"/>
          <w:color w:val="auto"/>
          <w:sz w:val="32"/>
          <w:szCs w:val="32"/>
          <w:shd w:val="clear" w:color="auto" w:fill="auto"/>
          <w:lang w:eastAsia="zh-CN"/>
        </w:rPr>
        <w:t>，</w:t>
      </w:r>
      <w:r>
        <w:rPr>
          <w:rFonts w:hint="eastAsia" w:ascii="Times New Roman" w:hAnsi="Times New Roman" w:eastAsia="仿宋_GB2312" w:cs="仿宋_GB2312"/>
          <w:sz w:val="32"/>
          <w:szCs w:val="32"/>
        </w:rPr>
        <w:t>将扬尘影响降至最小。</w:t>
      </w:r>
      <w:r>
        <w:rPr>
          <w:rFonts w:hint="eastAsia" w:ascii="Times New Roman" w:hAnsi="Times New Roman" w:eastAsia="仿宋_GB2312" w:cs="仿宋_GB2312"/>
          <w:bCs w:val="0"/>
          <w:sz w:val="32"/>
          <w:szCs w:val="32"/>
          <w:lang w:val="zh-CN"/>
        </w:rPr>
        <w:t>施工机械和车辆须</w:t>
      </w:r>
      <w:r>
        <w:rPr>
          <w:rFonts w:hint="default" w:ascii="Times New Roman" w:hAnsi="Times New Roman" w:eastAsia="仿宋_GB2312" w:cs="仿宋_GB2312"/>
          <w:bCs w:val="0"/>
          <w:sz w:val="32"/>
          <w:szCs w:val="32"/>
        </w:rPr>
        <w:t>执行环保</w:t>
      </w:r>
      <w:r>
        <w:rPr>
          <w:rFonts w:hint="eastAsia" w:ascii="Times New Roman" w:hAnsi="Times New Roman" w:eastAsia="仿宋_GB2312" w:cs="仿宋_GB2312"/>
          <w:bCs w:val="0"/>
          <w:sz w:val="32"/>
          <w:szCs w:val="32"/>
          <w:lang w:eastAsia="zh-CN"/>
        </w:rPr>
        <w:t>管理</w:t>
      </w:r>
      <w:r>
        <w:rPr>
          <w:rFonts w:hint="default" w:ascii="Times New Roman" w:hAnsi="Times New Roman" w:eastAsia="仿宋_GB2312" w:cs="仿宋_GB2312"/>
          <w:bCs w:val="0"/>
          <w:sz w:val="32"/>
          <w:szCs w:val="32"/>
        </w:rPr>
        <w:t>及排放等要求</w:t>
      </w:r>
      <w:r>
        <w:rPr>
          <w:rFonts w:hint="eastAsia" w:ascii="Times New Roman" w:hAnsi="Times New Roman" w:eastAsia="仿宋_GB2312" w:cs="仿宋_GB2312"/>
          <w:bCs w:val="0"/>
          <w:sz w:val="32"/>
          <w:szCs w:val="32"/>
          <w:lang w:eastAsia="zh-CN"/>
        </w:rPr>
        <w:t>。</w:t>
      </w:r>
      <w:r>
        <w:rPr>
          <w:rFonts w:hint="eastAsia" w:ascii="Times New Roman" w:hAnsi="Times New Roman" w:eastAsia="仿宋_GB2312" w:cs="仿宋_GB2312"/>
          <w:bCs w:val="0"/>
          <w:sz w:val="32"/>
          <w:szCs w:val="32"/>
        </w:rPr>
        <w:t>设置</w:t>
      </w:r>
      <w:r>
        <w:rPr>
          <w:rFonts w:hint="eastAsia" w:ascii="Times New Roman" w:hAnsi="Times New Roman" w:eastAsia="仿宋_GB2312" w:cs="仿宋_GB2312"/>
          <w:bCs w:val="0"/>
          <w:sz w:val="32"/>
          <w:szCs w:val="32"/>
          <w:lang w:eastAsia="zh-CN"/>
        </w:rPr>
        <w:t>进出场</w:t>
      </w:r>
      <w:r>
        <w:rPr>
          <w:rFonts w:hint="eastAsia" w:ascii="Times New Roman" w:hAnsi="Times New Roman" w:eastAsia="仿宋_GB2312" w:cs="仿宋_GB2312"/>
          <w:bCs w:val="0"/>
          <w:sz w:val="32"/>
          <w:szCs w:val="32"/>
        </w:rPr>
        <w:t>车辆冲洗设备，设专人进行管理，</w:t>
      </w:r>
      <w:r>
        <w:rPr>
          <w:rFonts w:hint="eastAsia" w:ascii="Times New Roman" w:hAnsi="Times New Roman" w:eastAsia="仿宋_GB2312" w:cs="仿宋_GB2312"/>
          <w:bCs w:val="0"/>
          <w:sz w:val="32"/>
          <w:szCs w:val="32"/>
          <w:lang w:eastAsia="zh-CN"/>
        </w:rPr>
        <w:t>设置视频监控并保存</w:t>
      </w:r>
      <w:r>
        <w:rPr>
          <w:rFonts w:hint="eastAsia" w:ascii="Times New Roman" w:hAnsi="Times New Roman" w:eastAsia="仿宋_GB2312" w:cs="仿宋_GB2312"/>
          <w:bCs w:val="0"/>
          <w:sz w:val="32"/>
          <w:szCs w:val="32"/>
        </w:rPr>
        <w:t>。</w:t>
      </w:r>
      <w:r>
        <w:rPr>
          <w:rFonts w:hint="eastAsia" w:ascii="Times New Roman" w:hAnsi="Times New Roman" w:eastAsia="仿宋_GB2312" w:cs="仿宋_GB2312"/>
          <w:sz w:val="32"/>
          <w:szCs w:val="32"/>
        </w:rPr>
        <w:t>加强施工期噪声管理，合理安排施工时间，降低设备声级。施工过程中产生的建筑垃圾要严格实行定点堆放，并及时清运处理。加强施工污水的排放管理，严格落实生态环境及土壤保护措施。</w:t>
      </w:r>
    </w:p>
    <w:p>
      <w:pPr>
        <w:keepNext w:val="0"/>
        <w:keepLines w:val="0"/>
        <w:pageBreakBefore w:val="0"/>
        <w:widowControl/>
        <w:suppressLineNumbers w:val="0"/>
        <w:kinsoku/>
        <w:wordWrap/>
        <w:overflowPunct/>
        <w:topLinePunct w:val="0"/>
        <w:autoSpaceDE/>
        <w:autoSpaceDN/>
        <w:bidi w:val="0"/>
        <w:spacing w:line="560" w:lineRule="exact"/>
        <w:ind w:left="0" w:leftChars="0"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rPr>
        <w:t>（二）强化大气污染防治措施。砂石料斗上方设置三面围挡集气装置，传送带落料经管道风机负压收集，</w:t>
      </w:r>
      <w:r>
        <w:rPr>
          <w:rFonts w:hint="eastAsia" w:ascii="Times New Roman" w:hAnsi="Times New Roman" w:eastAsia="仿宋_GB2312" w:cs="Times New Roman"/>
          <w:color w:val="auto"/>
          <w:sz w:val="32"/>
          <w:szCs w:val="32"/>
          <w:lang w:eastAsia="zh-CN"/>
        </w:rPr>
        <w:t>三条</w:t>
      </w:r>
      <w:r>
        <w:rPr>
          <w:rFonts w:hint="eastAsia" w:ascii="Times New Roman" w:hAnsi="Times New Roman" w:eastAsia="仿宋_GB2312" w:cs="Times New Roman"/>
          <w:color w:val="auto"/>
          <w:sz w:val="32"/>
          <w:szCs w:val="32"/>
          <w:lang w:val="en-US" w:eastAsia="zh-CN"/>
        </w:rPr>
        <w:t>商混</w:t>
      </w:r>
      <w:r>
        <w:rPr>
          <w:rFonts w:hint="default" w:ascii="Times New Roman" w:hAnsi="Times New Roman" w:eastAsia="仿宋_GB2312" w:cs="Times New Roman"/>
          <w:color w:val="auto"/>
          <w:sz w:val="32"/>
          <w:szCs w:val="32"/>
        </w:rPr>
        <w:t>生产线</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粉尘经</w:t>
      </w:r>
      <w:r>
        <w:rPr>
          <w:rFonts w:hint="eastAsia" w:ascii="Times New Roman" w:hAnsi="Times New Roman" w:eastAsia="仿宋_GB2312" w:cs="Times New Roman"/>
          <w:color w:val="auto"/>
          <w:sz w:val="32"/>
          <w:szCs w:val="32"/>
          <w:lang w:val="en-US" w:eastAsia="zh-CN"/>
        </w:rPr>
        <w:t>各自的</w:t>
      </w:r>
      <w:r>
        <w:rPr>
          <w:rFonts w:hint="default" w:ascii="Times New Roman" w:hAnsi="Times New Roman" w:eastAsia="仿宋_GB2312" w:cs="Times New Roman"/>
          <w:color w:val="auto"/>
          <w:sz w:val="32"/>
          <w:szCs w:val="32"/>
        </w:rPr>
        <w:t>集气装置收集</w:t>
      </w:r>
      <w:r>
        <w:rPr>
          <w:rFonts w:hint="eastAsia" w:ascii="Times New Roman" w:hAnsi="Times New Roman" w:eastAsia="仿宋_GB2312" w:cs="Times New Roman"/>
          <w:color w:val="auto"/>
          <w:sz w:val="32"/>
          <w:szCs w:val="32"/>
          <w:lang w:val="en-US" w:eastAsia="zh-CN"/>
        </w:rPr>
        <w:t>经</w:t>
      </w:r>
      <w:r>
        <w:rPr>
          <w:rFonts w:hint="default" w:ascii="Times New Roman" w:hAnsi="Times New Roman" w:eastAsia="仿宋_GB2312" w:cs="Times New Roman"/>
          <w:color w:val="auto"/>
          <w:sz w:val="32"/>
          <w:szCs w:val="32"/>
        </w:rPr>
        <w:t>布袋除尘器处理后，</w:t>
      </w:r>
      <w:r>
        <w:rPr>
          <w:rFonts w:hint="eastAsia" w:ascii="Times New Roman" w:hAnsi="Times New Roman" w:eastAsia="仿宋_GB2312" w:cs="Times New Roman"/>
          <w:color w:val="auto"/>
          <w:sz w:val="32"/>
          <w:szCs w:val="32"/>
          <w:lang w:val="en-US" w:eastAsia="zh-CN"/>
        </w:rPr>
        <w:t>分别通过</w:t>
      </w:r>
      <w:r>
        <w:rPr>
          <w:rFonts w:hint="default" w:ascii="Times New Roman" w:hAnsi="Times New Roman" w:eastAsia="仿宋_GB2312" w:cs="Times New Roman"/>
          <w:color w:val="auto"/>
          <w:sz w:val="32"/>
          <w:szCs w:val="32"/>
        </w:rPr>
        <w:t>15m高的排气筒</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DA001-DA003）</w:t>
      </w:r>
      <w:r>
        <w:rPr>
          <w:rFonts w:hint="default" w:ascii="Times New Roman" w:hAnsi="Times New Roman" w:eastAsia="仿宋_GB2312" w:cs="Times New Roman"/>
          <w:color w:val="auto"/>
          <w:sz w:val="32"/>
          <w:szCs w:val="32"/>
        </w:rPr>
        <w:t>排放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颗粒物有组织</w:t>
      </w:r>
      <w:r>
        <w:rPr>
          <w:rFonts w:hint="default" w:ascii="Times New Roman" w:hAnsi="Times New Roman" w:eastAsia="仿宋_GB2312" w:cs="Times New Roman"/>
          <w:sz w:val="32"/>
          <w:szCs w:val="32"/>
          <w:lang w:eastAsia="zh-CN"/>
        </w:rPr>
        <w:t>排放浓度须达到</w:t>
      </w:r>
      <w:r>
        <w:rPr>
          <w:rFonts w:hint="default" w:ascii="Times New Roman" w:hAnsi="Times New Roman" w:eastAsia="仿宋_GB2312" w:cs="Times New Roman"/>
          <w:sz w:val="32"/>
          <w:szCs w:val="32"/>
          <w:lang w:val="en-US" w:eastAsia="zh-CN"/>
        </w:rPr>
        <w:t>《建材工业大气污染物排放标准》（DB 37/2373—</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2018）</w:t>
      </w:r>
      <w:r>
        <w:rPr>
          <w:rFonts w:hint="eastAsia" w:ascii="Times New Roman" w:hAnsi="Times New Roman" w:eastAsia="仿宋_GB2312" w:cs="仿宋_GB2312"/>
          <w:bCs w:val="0"/>
          <w:sz w:val="32"/>
          <w:szCs w:val="32"/>
        </w:rPr>
        <w:t>表2新建企业大气污染物水泥行业重点控制区排放限值要求。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lang w:eastAsia="zh-CN"/>
        </w:rPr>
        <w:t>严格</w:t>
      </w:r>
      <w:r>
        <w:rPr>
          <w:rFonts w:hint="default" w:ascii="Times New Roman" w:hAnsi="Times New Roman" w:eastAsia="仿宋_GB2312" w:cs="Times New Roman"/>
          <w:color w:val="auto"/>
          <w:sz w:val="32"/>
          <w:szCs w:val="32"/>
        </w:rPr>
        <w:t>落实报告</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rPr>
        <w:t>提出</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无组织排放措施。水泥筒仓、粉煤灰筒仓、矿粉筒仓进料过程中产生的粉尘经各筒仓配套的仓顶除尘器处理后通过高出地面26m排气口在车间内无组织排放。采用全封闭式储料库，内设置喷淋抑尘装置，对储料库定期洒水抑尘；砂石上料区及传送带采取密闭措施；螺旋输送机落料口与计量称连接处设置布袋除尘器，粉尘经布袋除尘器处理后在搅拌楼内无组织排放；主要道路和搅拌区硬化，配备洒水车定期洒水抑尘；厂区设置洗车平台，对进出车辆进行清洗。</w:t>
      </w:r>
      <w:r>
        <w:rPr>
          <w:rFonts w:hint="default" w:ascii="Times New Roman" w:hAnsi="Times New Roman" w:eastAsia="仿宋_GB2312" w:cs="Times New Roman"/>
          <w:b w:val="0"/>
          <w:bCs w:val="0"/>
          <w:color w:val="auto"/>
          <w:spacing w:val="0"/>
          <w:sz w:val="32"/>
          <w:szCs w:val="32"/>
          <w:highlight w:val="none"/>
          <w:lang w:val="en-US" w:eastAsia="zh-CN"/>
        </w:rPr>
        <w:t>颗粒物无组织排放</w:t>
      </w:r>
      <w:r>
        <w:rPr>
          <w:rFonts w:hint="default" w:ascii="Times New Roman" w:hAnsi="Times New Roman" w:eastAsia="仿宋_GB2312" w:cs="Times New Roman"/>
          <w:sz w:val="32"/>
          <w:szCs w:val="32"/>
          <w:highlight w:val="none"/>
          <w:lang w:val="en-US" w:eastAsia="zh-CN"/>
        </w:rPr>
        <w:t>须达到《建材工业大气污染物排放标准》（DB 37/2373—2018）表3</w:t>
      </w:r>
      <w:r>
        <w:rPr>
          <w:rFonts w:hint="eastAsia" w:ascii="Times New Roman" w:hAnsi="Times New Roman" w:eastAsia="仿宋_GB2312" w:cs="Times New Roman"/>
          <w:sz w:val="32"/>
          <w:szCs w:val="32"/>
          <w:highlight w:val="none"/>
          <w:lang w:val="en-US" w:eastAsia="zh-CN"/>
        </w:rPr>
        <w:t>厂界无组织排放</w:t>
      </w:r>
      <w:r>
        <w:rPr>
          <w:rFonts w:hint="default" w:ascii="Times New Roman" w:hAnsi="Times New Roman" w:eastAsia="仿宋_GB2312" w:cs="Times New Roman"/>
          <w:sz w:val="32"/>
          <w:szCs w:val="32"/>
          <w:highlight w:val="none"/>
          <w:lang w:val="en-US" w:eastAsia="zh-CN"/>
        </w:rPr>
        <w:t>浓度限值要求。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rPr>
        <w:t>严格落实水污染防治措施。按照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雨污分流、清污分流、污污分流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原则完善厂区排水系统。</w:t>
      </w:r>
      <w:r>
        <w:rPr>
          <w:rFonts w:hint="default" w:ascii="Times New Roman" w:hAnsi="Times New Roman" w:eastAsia="仿宋_GB2312" w:cs="Times New Roman"/>
          <w:color w:val="auto"/>
          <w:sz w:val="32"/>
          <w:szCs w:val="32"/>
          <w:lang w:val="en-US" w:eastAsia="zh-CN"/>
        </w:rPr>
        <w:t>运输车冲洗水</w:t>
      </w:r>
      <w:r>
        <w:rPr>
          <w:rFonts w:hint="eastAsia" w:ascii="Times New Roman" w:hAnsi="Times New Roman" w:eastAsia="仿宋_GB2312" w:cs="Times New Roman"/>
          <w:color w:val="auto"/>
          <w:sz w:val="32"/>
          <w:szCs w:val="32"/>
          <w:lang w:val="en-US" w:eastAsia="zh-CN"/>
        </w:rPr>
        <w:t>经</w:t>
      </w:r>
      <w:r>
        <w:rPr>
          <w:rFonts w:hint="default" w:ascii="Times New Roman" w:hAnsi="Times New Roman" w:eastAsia="仿宋_GB2312" w:cs="Times New Roman"/>
          <w:color w:val="auto"/>
          <w:sz w:val="32"/>
          <w:szCs w:val="32"/>
          <w:lang w:val="en-US" w:eastAsia="zh-CN"/>
        </w:rPr>
        <w:t>沉淀后循环使用，搅拌设备冲洗废水经</w:t>
      </w:r>
      <w:r>
        <w:rPr>
          <w:rFonts w:hint="eastAsia" w:ascii="Times New Roman" w:hAnsi="Times New Roman" w:eastAsia="仿宋_GB2312" w:cs="Times New Roman"/>
          <w:color w:val="auto"/>
          <w:sz w:val="32"/>
          <w:szCs w:val="32"/>
          <w:lang w:val="en-US" w:eastAsia="zh-CN"/>
        </w:rPr>
        <w:t>沉淀池</w:t>
      </w:r>
      <w:r>
        <w:rPr>
          <w:rFonts w:hint="default" w:ascii="Times New Roman" w:hAnsi="Times New Roman" w:eastAsia="仿宋_GB2312" w:cs="Times New Roman"/>
          <w:color w:val="auto"/>
          <w:sz w:val="32"/>
          <w:szCs w:val="32"/>
          <w:lang w:val="en-US" w:eastAsia="zh-CN"/>
        </w:rPr>
        <w:t>沉淀后的上清液回用于</w:t>
      </w:r>
      <w:r>
        <w:rPr>
          <w:rFonts w:hint="eastAsia" w:ascii="Times New Roman" w:hAnsi="Times New Roman" w:eastAsia="仿宋_GB2312" w:cs="Times New Roman"/>
          <w:color w:val="auto"/>
          <w:sz w:val="32"/>
          <w:szCs w:val="32"/>
          <w:lang w:val="en-US" w:eastAsia="zh-CN"/>
        </w:rPr>
        <w:t>生产</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不外排。</w:t>
      </w:r>
      <w:r>
        <w:rPr>
          <w:rFonts w:hint="default" w:ascii="Times New Roman" w:hAnsi="Times New Roman" w:eastAsia="仿宋_GB2312" w:cs="Times New Roman"/>
          <w:color w:val="auto"/>
          <w:sz w:val="32"/>
          <w:szCs w:val="32"/>
          <w:lang w:val="en-US" w:eastAsia="zh-CN"/>
        </w:rPr>
        <w:t>生活污水经化粪池处理后由环卫部门定期清运</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（四）严格落实土壤和地下水污染防治措施。</w:t>
      </w:r>
      <w:r>
        <w:rPr>
          <w:rFonts w:hint="eastAsia" w:ascii="Times New Roman" w:hAnsi="Times New Roman" w:eastAsia="仿宋_GB2312" w:cs="Times New Roman"/>
          <w:b w:val="0"/>
          <w:bCs w:val="0"/>
          <w:color w:val="auto"/>
          <w:sz w:val="32"/>
          <w:szCs w:val="32"/>
          <w:lang w:eastAsia="zh-CN"/>
        </w:rPr>
        <w:t>按照“</w:t>
      </w:r>
      <w:r>
        <w:rPr>
          <w:rFonts w:hint="default" w:ascii="Times New Roman" w:hAnsi="Times New Roman" w:eastAsia="仿宋_GB2312" w:cs="Times New Roman"/>
          <w:color w:val="auto"/>
          <w:sz w:val="32"/>
          <w:szCs w:val="32"/>
        </w:rPr>
        <w:t>源头防控、分区防治、污染监控、应急响应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原则进行地下水污染防治，</w:t>
      </w:r>
      <w:r>
        <w:rPr>
          <w:rStyle w:val="18"/>
          <w:rFonts w:hint="default" w:ascii="Times New Roman" w:hAnsi="Times New Roman" w:eastAsia="仿宋_GB2312" w:cs="Times New Roman"/>
          <w:color w:val="auto"/>
          <w:sz w:val="32"/>
          <w:szCs w:val="32"/>
        </w:rPr>
        <w:t>强化厂区</w:t>
      </w:r>
      <w:r>
        <w:rPr>
          <w:rStyle w:val="18"/>
          <w:rFonts w:hint="eastAsia" w:ascii="Times New Roman" w:hAnsi="Times New Roman" w:eastAsia="仿宋_GB2312" w:cs="Times New Roman"/>
          <w:color w:val="auto"/>
          <w:sz w:val="32"/>
          <w:szCs w:val="32"/>
        </w:rPr>
        <w:t>防渗</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及时</w:t>
      </w:r>
      <w:r>
        <w:rPr>
          <w:rFonts w:hint="default" w:ascii="Times New Roman" w:hAnsi="Times New Roman" w:eastAsia="仿宋_GB2312" w:cs="Times New Roman"/>
          <w:color w:val="auto"/>
          <w:sz w:val="32"/>
          <w:szCs w:val="32"/>
        </w:rPr>
        <w:t>启动应急预案和应急措施，</w:t>
      </w:r>
      <w:r>
        <w:rPr>
          <w:rFonts w:hint="default" w:ascii="Times New Roman" w:hAnsi="Times New Roman" w:eastAsia="仿宋_GB2312" w:cs="Times New Roman"/>
          <w:color w:val="auto"/>
          <w:sz w:val="32"/>
          <w:szCs w:val="32"/>
          <w:lang w:eastAsia="zh-CN"/>
        </w:rPr>
        <w:t>应对</w:t>
      </w:r>
      <w:r>
        <w:rPr>
          <w:rFonts w:hint="default" w:ascii="Times New Roman" w:hAnsi="Times New Roman" w:eastAsia="仿宋_GB2312" w:cs="Times New Roman"/>
          <w:color w:val="auto"/>
          <w:sz w:val="32"/>
          <w:szCs w:val="32"/>
        </w:rPr>
        <w:t>土壤或地下水污染。</w:t>
      </w:r>
    </w:p>
    <w:p>
      <w:pPr>
        <w:pStyle w:val="16"/>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（五）严格落实噪声污染防治措施。</w:t>
      </w:r>
      <w:r>
        <w:rPr>
          <w:rFonts w:hint="default" w:ascii="Times New Roman" w:hAnsi="Times New Roman" w:eastAsia="仿宋_GB2312" w:cs="Times New Roman"/>
          <w:color w:val="auto"/>
          <w:sz w:val="32"/>
          <w:szCs w:val="32"/>
          <w:lang w:eastAsia="zh-CN"/>
        </w:rPr>
        <w:t>对</w:t>
      </w:r>
      <w:r>
        <w:rPr>
          <w:rFonts w:hint="eastAsia" w:ascii="Times New Roman" w:hAnsi="Times New Roman" w:eastAsia="仿宋_GB2312" w:cs="Times New Roman"/>
          <w:color w:val="auto"/>
          <w:sz w:val="32"/>
          <w:szCs w:val="32"/>
          <w:lang w:val="en-US" w:eastAsia="zh-CN"/>
        </w:rPr>
        <w:t>配料站、搅拌机、水泵、风机等</w:t>
      </w:r>
      <w:r>
        <w:rPr>
          <w:rFonts w:hint="default" w:ascii="Times New Roman" w:hAnsi="Times New Roman" w:eastAsia="仿宋_GB2312" w:cs="Times New Roman"/>
          <w:color w:val="auto"/>
          <w:sz w:val="32"/>
          <w:szCs w:val="32"/>
          <w:lang w:val="en-US" w:eastAsia="zh-CN"/>
        </w:rPr>
        <w:t>噪声源</w:t>
      </w:r>
      <w:r>
        <w:rPr>
          <w:rFonts w:hint="default" w:ascii="Times New Roman" w:hAnsi="Times New Roman" w:eastAsia="仿宋_GB2312" w:cs="Times New Roman"/>
          <w:b w:val="0"/>
          <w:bCs w:val="0"/>
          <w:color w:val="auto"/>
          <w:sz w:val="32"/>
          <w:szCs w:val="32"/>
          <w:lang w:eastAsia="zh-CN"/>
        </w:rPr>
        <w:t>采取隔音、减振降噪等措施。</w:t>
      </w:r>
      <w:r>
        <w:rPr>
          <w:rFonts w:hint="default" w:ascii="Times New Roman" w:hAnsi="Times New Roman" w:eastAsia="仿宋_GB2312" w:cs="Times New Roman"/>
          <w:color w:val="auto"/>
          <w:sz w:val="32"/>
          <w:szCs w:val="32"/>
        </w:rPr>
        <w:t>厂界噪声须符合</w:t>
      </w:r>
      <w:r>
        <w:rPr>
          <w:rFonts w:hint="default" w:ascii="Times New Roman" w:hAnsi="Times New Roman" w:eastAsia="仿宋_GB2312" w:cs="Times New Roman"/>
          <w:color w:val="auto"/>
          <w:sz w:val="32"/>
          <w:szCs w:val="32"/>
          <w:lang w:val="en-US" w:eastAsia="zh-CN"/>
        </w:rPr>
        <w:t>《工业企业厂界环境噪声排放标准》</w:t>
      </w:r>
      <w:r>
        <w:rPr>
          <w:rFonts w:hint="default" w:ascii="Times New Roman" w:hAnsi="Times New Roman" w:eastAsia="仿宋_GB2312" w:cs="Times New Roman"/>
          <w:color w:val="auto"/>
          <w:sz w:val="32"/>
          <w:szCs w:val="32"/>
        </w:rPr>
        <w:t xml:space="preserve">2类功能区的要求。 </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w:t>
      </w:r>
      <w:r>
        <w:rPr>
          <w:rFonts w:hint="default" w:ascii="Times New Roman" w:hAnsi="Times New Roman" w:eastAsia="仿宋_GB2312" w:cs="Times New Roman"/>
          <w:color w:val="auto"/>
          <w:sz w:val="32"/>
          <w:szCs w:val="32"/>
          <w:highlight w:val="none"/>
        </w:rPr>
        <w:t>严格落实固体废物分类处置措施</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sz w:val="32"/>
          <w:szCs w:val="32"/>
          <w:lang w:val="en-US" w:eastAsia="zh-CN"/>
        </w:rPr>
        <w:t>沉淀池</w:t>
      </w:r>
      <w:r>
        <w:rPr>
          <w:rFonts w:hint="default" w:ascii="Times New Roman" w:hAnsi="Times New Roman" w:eastAsia="仿宋_GB2312" w:cs="Times New Roman"/>
          <w:sz w:val="32"/>
          <w:szCs w:val="32"/>
          <w:lang w:val="en-US" w:eastAsia="zh-CN"/>
        </w:rPr>
        <w:t>沉渣经砂石分离后全部回用于生产；除尘器收集粉尘全部回用于生产</w:t>
      </w:r>
      <w:r>
        <w:rPr>
          <w:rFonts w:hint="eastAsia" w:ascii="Times New Roman" w:hAnsi="Times New Roman" w:eastAsia="仿宋_GB2312" w:cs="Times New Roman"/>
          <w:sz w:val="32"/>
          <w:szCs w:val="32"/>
          <w:lang w:val="en-US" w:eastAsia="zh-CN"/>
        </w:rPr>
        <w:t>；布袋除尘器定期更换的废布袋统一收集后外售物资回收单位。</w:t>
      </w:r>
      <w:r>
        <w:rPr>
          <w:rFonts w:hint="default" w:ascii="Times New Roman" w:hAnsi="Times New Roman" w:eastAsia="仿宋_GB2312" w:cs="Times New Roman"/>
          <w:sz w:val="32"/>
          <w:szCs w:val="32"/>
          <w:lang w:val="en-US" w:eastAsia="zh-CN"/>
        </w:rPr>
        <w:t>废润滑油</w:t>
      </w:r>
      <w:r>
        <w:rPr>
          <w:rFonts w:hint="eastAsia" w:ascii="Times New Roman" w:hAnsi="Times New Roman" w:eastAsia="仿宋_GB2312" w:cs="Times New Roman"/>
          <w:sz w:val="32"/>
          <w:szCs w:val="32"/>
          <w:lang w:val="en-US" w:eastAsia="zh-CN"/>
        </w:rPr>
        <w:t>、废润滑油桶</w:t>
      </w:r>
      <w:r>
        <w:rPr>
          <w:rFonts w:hint="default" w:ascii="Times New Roman" w:hAnsi="Times New Roman" w:eastAsia="仿宋_GB2312" w:cs="Times New Roman"/>
          <w:sz w:val="32"/>
          <w:szCs w:val="32"/>
          <w:lang w:val="en-US" w:eastAsia="zh-CN"/>
        </w:rPr>
        <w:t>暂存于危废暂存间内，委托有危废处理资质的单位收集处置。</w:t>
      </w:r>
      <w:r>
        <w:rPr>
          <w:rFonts w:hint="default" w:ascii="Times New Roman" w:hAnsi="Times New Roman" w:eastAsia="仿宋_GB2312" w:cs="Times New Roman"/>
          <w:b w:val="0"/>
          <w:bCs w:val="0"/>
          <w:color w:val="auto"/>
          <w:spacing w:val="0"/>
          <w:sz w:val="32"/>
          <w:szCs w:val="32"/>
          <w:lang w:eastAsia="zh-CN"/>
        </w:rPr>
        <w:t>生活垃圾委托环卫部门定期清运处置。</w:t>
      </w:r>
      <w:r>
        <w:rPr>
          <w:rFonts w:hint="default" w:ascii="Times New Roman" w:hAnsi="Times New Roman" w:eastAsia="仿宋_GB2312" w:cs="Times New Roman"/>
          <w:b w:val="0"/>
          <w:bCs w:val="0"/>
          <w:color w:val="auto"/>
          <w:spacing w:val="0"/>
          <w:sz w:val="32"/>
          <w:szCs w:val="32"/>
          <w:highlight w:val="none"/>
          <w:lang w:eastAsia="zh-CN"/>
        </w:rPr>
        <w:t>一般固体废物处置参照《中华人民共和国固体废物污染环境防治法》相关的要求；</w:t>
      </w:r>
      <w:r>
        <w:rPr>
          <w:rFonts w:hint="eastAsia" w:ascii="Times New Roman" w:hAnsi="Times New Roman" w:eastAsia="仿宋_GB2312" w:cs="仿宋_GB2312"/>
          <w:bCs w:val="0"/>
          <w:sz w:val="32"/>
          <w:szCs w:val="32"/>
        </w:rPr>
        <w:t>危险废物的收集、贮</w:t>
      </w:r>
      <w:r>
        <w:rPr>
          <w:rFonts w:hint="eastAsia" w:ascii="Times New Roman" w:hAnsi="Times New Roman" w:eastAsia="仿宋_GB2312" w:cs="仿宋_GB2312"/>
          <w:bCs w:val="0"/>
          <w:sz w:val="32"/>
          <w:szCs w:val="32"/>
          <w:lang w:val="en-US" w:eastAsia="zh-CN"/>
        </w:rPr>
        <w:t>存</w:t>
      </w:r>
      <w:r>
        <w:rPr>
          <w:rFonts w:hint="eastAsia" w:ascii="Times New Roman" w:hAnsi="Times New Roman" w:eastAsia="仿宋_GB2312" w:cs="仿宋_GB2312"/>
          <w:bCs w:val="0"/>
          <w:sz w:val="32"/>
          <w:szCs w:val="32"/>
        </w:rPr>
        <w:t>和转运环节严格按照</w:t>
      </w:r>
      <w:r>
        <w:rPr>
          <w:rFonts w:hint="default" w:ascii="Times New Roman" w:hAnsi="Times New Roman" w:eastAsia="仿宋_GB2312" w:cs="Times New Roman"/>
          <w:bCs w:val="0"/>
          <w:sz w:val="32"/>
          <w:szCs w:val="32"/>
        </w:rPr>
        <w:t>《危险废物收集、贮存、运输技术规范》（HJ</w:t>
      </w:r>
      <w:r>
        <w:rPr>
          <w:rFonts w:hint="eastAsia" w:ascii="Times New Roman" w:hAnsi="Times New Roman" w:eastAsia="仿宋_GB2312" w:cs="Times New Roman"/>
          <w:bCs w:val="0"/>
          <w:sz w:val="32"/>
          <w:szCs w:val="32"/>
          <w:lang w:val="en-US" w:eastAsia="zh-CN"/>
        </w:rPr>
        <w:t xml:space="preserve"> </w:t>
      </w:r>
      <w:r>
        <w:rPr>
          <w:rFonts w:hint="default" w:ascii="Times New Roman" w:hAnsi="Times New Roman" w:eastAsia="仿宋_GB2312" w:cs="Times New Roman"/>
          <w:bCs w:val="0"/>
          <w:sz w:val="32"/>
          <w:szCs w:val="32"/>
        </w:rPr>
        <w:t>2025-2012）以及《危险废物贮存污染控制标准》（GB18597-2023）的相关要求</w:t>
      </w:r>
      <w:r>
        <w:rPr>
          <w:rFonts w:hint="eastAsia" w:ascii="Times New Roman" w:hAnsi="Times New Roman" w:eastAsia="仿宋_GB2312" w:cs="仿宋_GB2312"/>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（七）健全环境管理制度。</w:t>
      </w:r>
      <w:r>
        <w:rPr>
          <w:rFonts w:hint="eastAsia" w:ascii="Times New Roman" w:hAnsi="Times New Roman" w:eastAsia="仿宋_GB2312" w:cs="仿宋_GB2312"/>
          <w:bCs w:val="0"/>
          <w:sz w:val="32"/>
          <w:szCs w:val="32"/>
        </w:rPr>
        <w:t>按照国家和地方有关规定，</w:t>
      </w:r>
      <w:r>
        <w:rPr>
          <w:rFonts w:hint="eastAsia" w:ascii="Times New Roman" w:hAnsi="Times New Roman" w:eastAsia="仿宋_GB2312" w:cs="仿宋_GB2312"/>
          <w:bCs w:val="0"/>
          <w:sz w:val="32"/>
          <w:szCs w:val="32"/>
          <w:lang w:eastAsia="zh-CN"/>
        </w:rPr>
        <w:t>规范废气治理设施标志牌</w:t>
      </w:r>
      <w:r>
        <w:rPr>
          <w:rFonts w:hint="eastAsia" w:ascii="Times New Roman" w:hAnsi="Times New Roman" w:eastAsia="仿宋_GB2312" w:cs="仿宋_GB2312"/>
          <w:bCs w:val="0"/>
          <w:sz w:val="32"/>
          <w:szCs w:val="32"/>
        </w:rPr>
        <w:t>，标示治理工艺流</w:t>
      </w:r>
      <w:r>
        <w:rPr>
          <w:rFonts w:hint="eastAsia" w:ascii="Times New Roman" w:hAnsi="Times New Roman" w:eastAsia="仿宋_GB2312" w:cs="仿宋_GB2312"/>
          <w:bCs w:val="0"/>
          <w:color w:val="000000"/>
          <w:sz w:val="32"/>
          <w:szCs w:val="32"/>
        </w:rPr>
        <w:t>程图。</w:t>
      </w:r>
      <w:r>
        <w:rPr>
          <w:rFonts w:hint="eastAsia" w:ascii="Times New Roman" w:hAnsi="Times New Roman" w:eastAsia="仿宋_GB2312" w:cs="仿宋_GB2312"/>
          <w:bCs w:val="0"/>
          <w:color w:val="auto"/>
          <w:sz w:val="32"/>
          <w:szCs w:val="32"/>
        </w:rPr>
        <w:t>落实环评文件提出的环境管理及监测计划。环保设备安装“分表计电”智能控制系统</w:t>
      </w:r>
      <w:r>
        <w:rPr>
          <w:rFonts w:hint="eastAsia" w:ascii="Times New Roman" w:hAnsi="Times New Roman" w:eastAsia="仿宋_GB2312" w:cs="仿宋_GB2312"/>
          <w:bCs w:val="0"/>
          <w:color w:val="auto"/>
          <w:sz w:val="32"/>
          <w:szCs w:val="32"/>
          <w:lang w:eastAsia="zh-CN"/>
        </w:rPr>
        <w:t>，并与生态环境部门联网。配置符合要求的β射线法PM</w:t>
      </w:r>
      <w:r>
        <w:rPr>
          <w:rFonts w:hint="eastAsia" w:ascii="Times New Roman" w:hAnsi="Times New Roman" w:eastAsia="仿宋_GB2312" w:cs="仿宋_GB2312"/>
          <w:bCs w:val="0"/>
          <w:color w:val="auto"/>
          <w:sz w:val="32"/>
          <w:szCs w:val="32"/>
          <w:vertAlign w:val="subscript"/>
          <w:lang w:eastAsia="zh-CN"/>
        </w:rPr>
        <w:t>10</w:t>
      </w:r>
      <w:r>
        <w:rPr>
          <w:rFonts w:hint="eastAsia" w:ascii="Times New Roman" w:hAnsi="Times New Roman" w:eastAsia="仿宋_GB2312" w:cs="仿宋_GB2312"/>
          <w:bCs w:val="0"/>
          <w:color w:val="auto"/>
          <w:sz w:val="32"/>
          <w:szCs w:val="32"/>
          <w:lang w:eastAsia="zh-CN"/>
        </w:rPr>
        <w:t>扬尘监测设备，确保设备正常运行和数据正常上传。</w:t>
      </w:r>
      <w:r>
        <w:rPr>
          <w:rFonts w:hint="eastAsia" w:ascii="Times New Roman" w:hAnsi="Times New Roman" w:eastAsia="仿宋_GB2312" w:cs="仿宋_GB2312"/>
          <w:color w:val="000000"/>
          <w:sz w:val="32"/>
          <w:szCs w:val="32"/>
          <w:highlight w:val="none"/>
          <w:lang w:val="en-US" w:eastAsia="zh-CN"/>
        </w:rPr>
        <w:t>运输车辆须达到国五以上排放标准（或为新能源运输车），运输物料不得超出运输车辆封闭箱体。非道路移动机械全部达到国三及以上排放标准或使用新能源机械。</w:t>
      </w:r>
      <w:r>
        <w:rPr>
          <w:rFonts w:hint="eastAsia" w:ascii="Times New Roman" w:hAnsi="Times New Roman" w:eastAsia="仿宋_GB2312" w:cs="仿宋_GB2312"/>
          <w:bCs w:val="0"/>
          <w:color w:val="000000"/>
          <w:kern w:val="0"/>
          <w:sz w:val="32"/>
          <w:szCs w:val="32"/>
          <w:lang w:val="zh-CN"/>
        </w:rPr>
        <w:t>参照《重污染天气重点行业移动源应急管理技术指南》建立门禁系统和电子台账，门禁系统监控数据</w:t>
      </w:r>
      <w:r>
        <w:rPr>
          <w:rFonts w:hint="eastAsia" w:ascii="Times New Roman" w:hAnsi="Times New Roman" w:eastAsia="仿宋_GB2312" w:cs="仿宋_GB2312"/>
          <w:bCs w:val="0"/>
          <w:color w:val="000000"/>
          <w:kern w:val="0"/>
          <w:sz w:val="32"/>
          <w:szCs w:val="32"/>
          <w:highlight w:val="none"/>
          <w:lang w:val="zh-CN"/>
        </w:rPr>
        <w:t>按要求与生态环境部门联网</w:t>
      </w:r>
      <w:r>
        <w:rPr>
          <w:rFonts w:hint="eastAsia" w:ascii="Times New Roman" w:hAnsi="Times New Roman" w:eastAsia="仿宋_GB2312" w:cs="仿宋_GB2312"/>
          <w:bCs w:val="0"/>
          <w:color w:val="000000"/>
          <w:kern w:val="0"/>
          <w:sz w:val="32"/>
          <w:szCs w:val="32"/>
          <w:lang w:val="zh-CN"/>
        </w:rPr>
        <w:t>。</w:t>
      </w:r>
      <w:r>
        <w:rPr>
          <w:rFonts w:hint="eastAsia" w:ascii="Times New Roman" w:hAnsi="Times New Roman" w:eastAsia="仿宋_GB2312" w:cs="仿宋_GB2312"/>
          <w:bCs w:val="0"/>
          <w:color w:val="000000"/>
          <w:sz w:val="32"/>
          <w:szCs w:val="32"/>
        </w:rPr>
        <w:t>安装视频监控系统，监控范围包括储存、厂区道路、生产车间等地方，做到全覆盖、无盲区、全时段监控，且视频存储时间不得少于三个月。</w:t>
      </w:r>
    </w:p>
    <w:p>
      <w:pPr>
        <w:pStyle w:val="19"/>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）强化环境风险防范和应急措施。</w:t>
      </w:r>
      <w:r>
        <w:rPr>
          <w:rFonts w:hint="eastAsia" w:ascii="Times New Roman" w:hAnsi="Times New Roman" w:eastAsia="仿宋_GB2312" w:cs="仿宋_GB2312"/>
          <w:color w:val="auto"/>
          <w:sz w:val="32"/>
          <w:szCs w:val="32"/>
        </w:rPr>
        <w:t>强化环境风险防范和应急措施。</w:t>
      </w:r>
      <w:r>
        <w:rPr>
          <w:rFonts w:hint="eastAsia" w:ascii="Times New Roman" w:hAnsi="Times New Roman" w:eastAsia="仿宋_GB2312" w:cs="仿宋_GB2312"/>
          <w:bCs w:val="0"/>
          <w:sz w:val="32"/>
          <w:szCs w:val="32"/>
        </w:rPr>
        <w:t>制定突发环境事件应急预案</w:t>
      </w:r>
      <w:r>
        <w:rPr>
          <w:rFonts w:hint="eastAsia" w:ascii="Times New Roman" w:hAnsi="Times New Roman" w:eastAsia="仿宋_GB2312" w:cs="仿宋_GB2312"/>
          <w:bCs w:val="0"/>
          <w:sz w:val="32"/>
          <w:szCs w:val="32"/>
          <w:lang w:val="en-US" w:eastAsia="zh-CN"/>
        </w:rPr>
        <w:t>报</w:t>
      </w:r>
      <w:r>
        <w:rPr>
          <w:rFonts w:hint="eastAsia" w:ascii="Times New Roman" w:hAnsi="Times New Roman" w:eastAsia="仿宋_GB2312" w:cs="仿宋_GB2312"/>
          <w:bCs w:val="0"/>
          <w:color w:val="000000"/>
          <w:sz w:val="32"/>
          <w:szCs w:val="32"/>
          <w:lang w:val="en-US" w:eastAsia="zh-CN"/>
        </w:rPr>
        <w:t>枣庄</w:t>
      </w:r>
      <w:r>
        <w:rPr>
          <w:rFonts w:hint="eastAsia" w:ascii="Times New Roman" w:hAnsi="Times New Roman" w:eastAsia="仿宋_GB2312" w:cs="仿宋_GB2312"/>
          <w:bCs w:val="0"/>
          <w:color w:val="000000"/>
          <w:sz w:val="32"/>
          <w:szCs w:val="32"/>
        </w:rPr>
        <w:t>市生态环境局</w:t>
      </w:r>
      <w:r>
        <w:rPr>
          <w:rFonts w:hint="eastAsia" w:ascii="Times New Roman" w:hAnsi="Times New Roman" w:eastAsia="仿宋_GB2312" w:cs="仿宋_GB2312"/>
          <w:bCs w:val="0"/>
          <w:color w:val="000000"/>
          <w:sz w:val="32"/>
          <w:szCs w:val="32"/>
          <w:lang w:eastAsia="zh-CN"/>
        </w:rPr>
        <w:t>滕州</w:t>
      </w:r>
      <w:r>
        <w:rPr>
          <w:rFonts w:hint="eastAsia" w:ascii="Times New Roman" w:hAnsi="Times New Roman" w:eastAsia="仿宋_GB2312" w:cs="仿宋_GB2312"/>
          <w:bCs w:val="0"/>
          <w:color w:val="000000"/>
          <w:sz w:val="32"/>
          <w:szCs w:val="32"/>
        </w:rPr>
        <w:t>分局</w:t>
      </w:r>
      <w:r>
        <w:rPr>
          <w:rFonts w:hint="eastAsia" w:ascii="Times New Roman" w:hAnsi="Times New Roman" w:eastAsia="仿宋_GB2312" w:cs="仿宋_GB2312"/>
          <w:bCs w:val="0"/>
          <w:color w:val="000000"/>
          <w:sz w:val="32"/>
          <w:szCs w:val="32"/>
          <w:lang w:val="en-US" w:eastAsia="zh-CN"/>
        </w:rPr>
        <w:t>备案。</w:t>
      </w:r>
      <w:r>
        <w:rPr>
          <w:rFonts w:hint="eastAsia" w:ascii="Times New Roman" w:hAnsi="Times New Roman" w:eastAsia="仿宋_GB2312" w:cs="仿宋_GB2312"/>
          <w:bCs/>
          <w:color w:val="auto"/>
          <w:sz w:val="32"/>
          <w:szCs w:val="32"/>
          <w:highlight w:val="none"/>
        </w:rPr>
        <w:t>配备必要的事故防范应急设施、设备</w:t>
      </w:r>
      <w:r>
        <w:rPr>
          <w:rFonts w:hint="eastAsia" w:ascii="Times New Roman" w:hAnsi="Times New Roman" w:eastAsia="仿宋_GB2312" w:cs="仿宋_GB2312"/>
          <w:color w:val="auto"/>
          <w:sz w:val="32"/>
          <w:szCs w:val="32"/>
          <w:highlight w:val="none"/>
        </w:rPr>
        <w:t>并演练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bCs w:val="0"/>
          <w:color w:val="000000"/>
          <w:sz w:val="32"/>
          <w:szCs w:val="32"/>
          <w:highlight w:val="none"/>
          <w:lang w:eastAsia="zh-CN"/>
        </w:rPr>
        <w:t>自觉履行安全生产法定职责，健全内部管理责任制度，严格依据标准规范建设环保设施和项目，符合安全生产、事故防范的相关规定。</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bCs/>
          <w:color w:val="000000"/>
          <w:sz w:val="32"/>
          <w:szCs w:val="32"/>
          <w:highlight w:val="none"/>
          <w:lang w:eastAsia="zh-CN"/>
        </w:rPr>
        <w:t>九</w:t>
      </w:r>
      <w:r>
        <w:rPr>
          <w:rFonts w:hint="default" w:ascii="Times New Roman" w:hAnsi="Times New Roman" w:eastAsia="仿宋_GB2312" w:cs="Times New Roman"/>
          <w:bCs/>
          <w:color w:val="000000"/>
          <w:sz w:val="32"/>
          <w:szCs w:val="32"/>
          <w:highlight w:val="none"/>
        </w:rPr>
        <w:t>）</w:t>
      </w:r>
      <w:r>
        <w:rPr>
          <w:rFonts w:hint="default" w:ascii="Times New Roman" w:hAnsi="Times New Roman" w:eastAsia="仿宋_GB2312" w:cs="Times New Roman"/>
          <w:color w:val="000000"/>
          <w:sz w:val="32"/>
          <w:szCs w:val="32"/>
          <w:highlight w:val="none"/>
        </w:rPr>
        <w:t>该项目运营后，</w:t>
      </w:r>
      <w:r>
        <w:rPr>
          <w:rFonts w:hint="eastAsia" w:ascii="Times New Roman" w:hAnsi="Times New Roman" w:eastAsia="仿宋_GB2312" w:cs="仿宋_GB2312"/>
          <w:color w:val="000000"/>
          <w:sz w:val="32"/>
          <w:szCs w:val="32"/>
          <w:highlight w:val="none"/>
          <w:lang w:val="en-US" w:eastAsia="zh-CN"/>
        </w:rPr>
        <w:t>颗粒物有组织排放总量</w:t>
      </w:r>
      <w:r>
        <w:rPr>
          <w:rFonts w:hint="eastAsia" w:ascii="Times New Roman" w:hAnsi="Times New Roman" w:eastAsia="仿宋_GB2312" w:cs="仿宋_GB2312"/>
          <w:color w:val="000000"/>
          <w:sz w:val="32"/>
          <w:szCs w:val="32"/>
          <w:highlight w:val="none"/>
        </w:rPr>
        <w:t>应控制</w:t>
      </w:r>
      <w:r>
        <w:rPr>
          <w:rFonts w:hint="eastAsia" w:ascii="Times New Roman" w:hAnsi="Times New Roman" w:eastAsia="仿宋_GB2312" w:cs="仿宋_GB2312"/>
          <w:color w:val="000000"/>
          <w:sz w:val="32"/>
          <w:szCs w:val="32"/>
          <w:highlight w:val="none"/>
          <w:lang w:val="en-US" w:eastAsia="zh-CN"/>
        </w:rPr>
        <w:t>在</w:t>
      </w:r>
      <w:r>
        <w:rPr>
          <w:rFonts w:hint="eastAsia" w:ascii="Times New Roman" w:hAnsi="Times New Roman" w:eastAsia="仿宋_GB2312" w:cs="Times New Roman"/>
          <w:color w:val="000000"/>
          <w:sz w:val="32"/>
          <w:szCs w:val="32"/>
          <w:highlight w:val="none"/>
          <w:lang w:val="en-US" w:eastAsia="zh-CN"/>
        </w:rPr>
        <w:t xml:space="preserve">0.061 </w:t>
      </w:r>
      <w:r>
        <w:rPr>
          <w:rFonts w:hint="default" w:ascii="Times New Roman" w:hAnsi="Times New Roman" w:eastAsia="仿宋_GB2312" w:cs="Times New Roman"/>
          <w:color w:val="000000"/>
          <w:kern w:val="0"/>
          <w:sz w:val="32"/>
          <w:szCs w:val="32"/>
          <w:highlight w:val="none"/>
          <w:lang w:val="en-US" w:eastAsia="zh-CN" w:bidi="ar"/>
        </w:rPr>
        <w:t>t/a</w:t>
      </w:r>
      <w:r>
        <w:rPr>
          <w:rFonts w:hint="default" w:ascii="Times New Roman" w:hAnsi="Times New Roman" w:eastAsia="仿宋_GB2312" w:cs="Times New Roman"/>
          <w:color w:val="000000"/>
          <w:sz w:val="32"/>
          <w:szCs w:val="32"/>
          <w:highlight w:val="none"/>
        </w:rPr>
        <w:t>以内</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Times New Roman" w:hAnsi="Times New Roman" w:eastAsia="仿宋_GB2312" w:cs="仿宋_GB2312"/>
          <w:color w:val="auto"/>
          <w:sz w:val="32"/>
          <w:szCs w:val="32"/>
        </w:rPr>
      </w:pP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eastAsia="zh-CN"/>
        </w:rPr>
        <w:t>十</w:t>
      </w:r>
      <w:r>
        <w:rPr>
          <w:rFonts w:hint="default" w:ascii="Times New Roman" w:hAnsi="Times New Roman" w:eastAsia="仿宋_GB2312" w:cs="Times New Roman"/>
          <w:bCs/>
          <w:color w:val="auto"/>
          <w:sz w:val="32"/>
          <w:szCs w:val="32"/>
          <w:highlight w:val="none"/>
        </w:rPr>
        <w:t>）</w:t>
      </w:r>
      <w:r>
        <w:rPr>
          <w:rFonts w:hint="eastAsia" w:ascii="Times New Roman" w:hAnsi="Times New Roman" w:eastAsia="仿宋_GB2312" w:cs="仿宋_GB2312"/>
          <w:color w:val="auto"/>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18"/>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rPr>
        <w:t xml:space="preserve"> </w:t>
      </w:r>
    </w:p>
    <w:p>
      <w:pPr>
        <w:pStyle w:val="11"/>
        <w:keepNext w:val="0"/>
        <w:keepLines w:val="0"/>
        <w:pageBreakBefore w:val="0"/>
        <w:widowControl w:val="0"/>
        <w:kinsoku/>
        <w:wordWrap/>
        <w:overflowPunct/>
        <w:topLinePunct w:val="0"/>
        <w:autoSpaceDE/>
        <w:autoSpaceDN/>
        <w:bidi w:val="0"/>
        <w:spacing w:after="0" w:afterLines="0"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三、你公司必须严格执行配套建设的环境保护设施与主体项目同时设计、同时施工、同时投入使用的“三同时”制度，落实各项环境保护措施</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rPr>
        <w:t>项目建成后，须按规定程序实施竣工环境保护验收。</w:t>
      </w:r>
    </w:p>
    <w:p>
      <w:pPr>
        <w:pStyle w:val="11"/>
        <w:keepNext w:val="0"/>
        <w:keepLines w:val="0"/>
        <w:pageBreakBefore w:val="0"/>
        <w:widowControl w:val="0"/>
        <w:kinsoku/>
        <w:wordWrap/>
        <w:overflowPunct/>
        <w:topLinePunct w:val="0"/>
        <w:autoSpaceDE/>
        <w:autoSpaceDN/>
        <w:bidi w:val="0"/>
        <w:spacing w:after="0" w:afterLines="0" w:line="56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四、环境影响报告</w:t>
      </w:r>
      <w:r>
        <w:rPr>
          <w:rFonts w:hint="eastAsia" w:ascii="Times New Roman" w:hAnsi="Times New Roman" w:eastAsia="仿宋_GB2312" w:cs="仿宋_GB2312"/>
          <w:color w:val="auto"/>
          <w:sz w:val="32"/>
          <w:szCs w:val="32"/>
          <w:lang w:eastAsia="zh-CN"/>
        </w:rPr>
        <w:t>表</w:t>
      </w:r>
      <w:r>
        <w:rPr>
          <w:rFonts w:hint="eastAsia" w:ascii="Times New Roman" w:hAnsi="Times New Roman" w:eastAsia="仿宋_GB2312" w:cs="仿宋_GB2312"/>
          <w:color w:val="auto"/>
          <w:sz w:val="32"/>
          <w:szCs w:val="32"/>
        </w:rPr>
        <w:t>经批准后，项目的性质、规模、地点、生产工艺或者防治污染、防止生态破坏的措施发生重大变动的，应当重新报批该项目的环境影响报告</w:t>
      </w:r>
      <w:r>
        <w:rPr>
          <w:rFonts w:hint="eastAsia" w:ascii="Times New Roman" w:hAnsi="Times New Roman" w:eastAsia="仿宋_GB2312" w:cs="仿宋_GB2312"/>
          <w:color w:val="auto"/>
          <w:sz w:val="32"/>
          <w:szCs w:val="32"/>
          <w:lang w:eastAsia="zh-CN"/>
        </w:rPr>
        <w:t>表</w:t>
      </w:r>
      <w:r>
        <w:rPr>
          <w:rFonts w:hint="eastAsia" w:ascii="Times New Roman" w:hAnsi="Times New Roman" w:eastAsia="仿宋_GB2312" w:cs="仿宋_GB2312"/>
          <w:color w:val="auto"/>
          <w:sz w:val="32"/>
          <w:szCs w:val="32"/>
        </w:rPr>
        <w:t>。自环境影响报告</w:t>
      </w:r>
      <w:r>
        <w:rPr>
          <w:rFonts w:hint="eastAsia" w:ascii="Times New Roman" w:hAnsi="Times New Roman" w:eastAsia="仿宋_GB2312" w:cs="仿宋_GB2312"/>
          <w:color w:val="auto"/>
          <w:sz w:val="32"/>
          <w:szCs w:val="32"/>
          <w:lang w:eastAsia="zh-CN"/>
        </w:rPr>
        <w:t>表</w:t>
      </w:r>
      <w:r>
        <w:rPr>
          <w:rFonts w:hint="eastAsia" w:ascii="Times New Roman" w:hAnsi="Times New Roman" w:eastAsia="仿宋_GB2312" w:cs="仿宋_GB2312"/>
          <w:color w:val="auto"/>
          <w:sz w:val="32"/>
          <w:szCs w:val="32"/>
        </w:rPr>
        <w:t>批复文件批准之日起，如超过5年项目才开工的，应当在开工前将环境影响报告</w:t>
      </w:r>
      <w:r>
        <w:rPr>
          <w:rFonts w:hint="eastAsia" w:ascii="Times New Roman" w:hAnsi="Times New Roman" w:eastAsia="仿宋_GB2312" w:cs="仿宋_GB2312"/>
          <w:color w:val="auto"/>
          <w:sz w:val="32"/>
          <w:szCs w:val="32"/>
          <w:lang w:eastAsia="zh-CN"/>
        </w:rPr>
        <w:t>表</w:t>
      </w:r>
      <w:r>
        <w:rPr>
          <w:rFonts w:hint="eastAsia" w:ascii="Times New Roman" w:hAnsi="Times New Roman" w:eastAsia="仿宋_GB2312" w:cs="仿宋_GB2312"/>
          <w:color w:val="auto"/>
          <w:sz w:val="32"/>
          <w:szCs w:val="32"/>
        </w:rPr>
        <w:t xml:space="preserve">报批重新审核。如根据法律法规等相关规定需要进行更严格要求的，实行从严管理。 </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五、由枣庄市生态环境保护综合执法支队和枣庄市生态环境局</w:t>
      </w:r>
      <w:r>
        <w:rPr>
          <w:rFonts w:hint="eastAsia" w:ascii="Times New Roman" w:hAnsi="Times New Roman" w:eastAsia="仿宋_GB2312" w:cs="仿宋_GB2312"/>
          <w:color w:val="auto"/>
          <w:sz w:val="32"/>
          <w:szCs w:val="32"/>
          <w:lang w:val="en-US" w:eastAsia="zh-CN"/>
        </w:rPr>
        <w:t>滕州</w:t>
      </w:r>
      <w:r>
        <w:rPr>
          <w:rFonts w:hint="eastAsia" w:ascii="Times New Roman" w:hAnsi="Times New Roman" w:eastAsia="仿宋_GB2312" w:cs="仿宋_GB2312"/>
          <w:color w:val="auto"/>
          <w:sz w:val="32"/>
          <w:szCs w:val="32"/>
        </w:rPr>
        <w:t>分局负责该项目</w:t>
      </w:r>
      <w:r>
        <w:rPr>
          <w:rFonts w:hint="eastAsia" w:ascii="Times New Roman" w:hAnsi="Times New Roman" w:eastAsia="仿宋_GB2312" w:cs="仿宋_GB2312"/>
          <w:color w:val="auto"/>
          <w:kern w:val="0"/>
          <w:sz w:val="32"/>
          <w:szCs w:val="32"/>
        </w:rPr>
        <w:t>的“三同时”监督检</w:t>
      </w:r>
      <w:r>
        <w:rPr>
          <w:rFonts w:hint="eastAsia" w:ascii="Times New Roman" w:hAnsi="Times New Roman" w:eastAsia="仿宋_GB2312" w:cs="仿宋_GB2312"/>
          <w:color w:val="auto"/>
          <w:sz w:val="32"/>
          <w:szCs w:val="32"/>
        </w:rPr>
        <w:t xml:space="preserve">查和日常管理工作。 </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六、你公司应在接到本批复后10个工作日内，将批准后的环境影响报告</w:t>
      </w:r>
      <w:r>
        <w:rPr>
          <w:rFonts w:hint="eastAsia" w:ascii="Times New Roman" w:hAnsi="Times New Roman" w:eastAsia="仿宋_GB2312" w:cs="仿宋_GB2312"/>
          <w:color w:val="auto"/>
          <w:sz w:val="32"/>
          <w:szCs w:val="32"/>
          <w:lang w:val="en-US" w:eastAsia="zh-CN"/>
        </w:rPr>
        <w:t>表</w:t>
      </w:r>
      <w:r>
        <w:rPr>
          <w:rFonts w:hint="eastAsia" w:ascii="Times New Roman" w:hAnsi="Times New Roman" w:eastAsia="仿宋_GB2312" w:cs="仿宋_GB2312"/>
          <w:color w:val="auto"/>
          <w:sz w:val="32"/>
          <w:szCs w:val="32"/>
        </w:rPr>
        <w:t>送枣庄市生态环境局</w:t>
      </w:r>
      <w:r>
        <w:rPr>
          <w:rFonts w:hint="eastAsia" w:ascii="Times New Roman" w:hAnsi="Times New Roman" w:eastAsia="仿宋_GB2312" w:cs="仿宋_GB2312"/>
          <w:color w:val="auto"/>
          <w:sz w:val="32"/>
          <w:szCs w:val="32"/>
          <w:lang w:val="en-US" w:eastAsia="zh-CN"/>
        </w:rPr>
        <w:t>滕州</w:t>
      </w:r>
      <w:r>
        <w:rPr>
          <w:rFonts w:hint="eastAsia" w:ascii="Times New Roman" w:hAnsi="Times New Roman" w:eastAsia="仿宋_GB2312" w:cs="仿宋_GB2312"/>
          <w:color w:val="auto"/>
          <w:sz w:val="32"/>
          <w:szCs w:val="32"/>
        </w:rPr>
        <w:t xml:space="preserve">分局，并按规定接受各级生态环境部门的监督检查。 </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auto"/>
          <w:sz w:val="32"/>
          <w:szCs w:val="32"/>
        </w:rPr>
        <w:t>七、如有符合《中华人民共和国行政许可法》第七十八条“行政许可申请人隐瞒有关情况或者提供虚假材料申请行政许可，行政机关应不予受理或者不予行政许可情形”或不符合相关法律法规规定要求的，本批复</w:t>
      </w:r>
      <w:r>
        <w:rPr>
          <w:rFonts w:hint="eastAsia" w:ascii="Times New Roman" w:hAnsi="Times New Roman" w:eastAsia="仿宋_GB2312" w:cs="仿宋_GB2312"/>
          <w:color w:val="auto"/>
          <w:sz w:val="32"/>
          <w:szCs w:val="32"/>
          <w:lang w:eastAsia="zh-CN"/>
        </w:rPr>
        <w:t>自始</w:t>
      </w:r>
      <w:r>
        <w:rPr>
          <w:rFonts w:hint="eastAsia" w:ascii="Times New Roman" w:hAnsi="Times New Roman" w:eastAsia="仿宋_GB2312" w:cs="仿宋_GB2312"/>
          <w:color w:val="auto"/>
          <w:sz w:val="32"/>
          <w:szCs w:val="32"/>
        </w:rPr>
        <w:t>自然作废。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p>
      <w:pPr>
        <w:pStyle w:val="2"/>
        <w:rPr>
          <w:rFonts w:hint="eastAsia" w:ascii="Times New Roman" w:hAnsi="Times New Roman" w:eastAsia="仿宋_GB2312" w:cs="仿宋_GB2312"/>
          <w:sz w:val="32"/>
          <w:szCs w:val="32"/>
        </w:rPr>
      </w:pPr>
    </w:p>
    <w:p>
      <w:pPr>
        <w:rPr>
          <w:rFonts w:hint="eastAsia"/>
        </w:rPr>
      </w:pPr>
    </w:p>
    <w:p>
      <w:pPr>
        <w:keepNext w:val="0"/>
        <w:keepLines w:val="0"/>
        <w:pageBreakBefore w:val="0"/>
        <w:widowControl w:val="0"/>
        <w:kinsoku/>
        <w:wordWrap w:val="0"/>
        <w:overflowPunct/>
        <w:topLinePunct w:val="0"/>
        <w:autoSpaceDE/>
        <w:autoSpaceDN/>
        <w:bidi w:val="0"/>
        <w:spacing w:line="560" w:lineRule="exact"/>
        <w:ind w:firstLine="640" w:firstLineChars="200"/>
        <w:jc w:val="right"/>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枣庄市生态环境局</w:t>
      </w:r>
      <w:r>
        <w:rPr>
          <w:rFonts w:hint="eastAsia" w:ascii="Times New Roman" w:hAnsi="Times New Roman" w:eastAsia="仿宋_GB2312" w:cs="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spacing w:line="560" w:lineRule="exact"/>
        <w:ind w:firstLine="640" w:firstLineChars="200"/>
        <w:jc w:val="righ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color w:val="auto"/>
          <w:sz w:val="32"/>
          <w:szCs w:val="32"/>
          <w:highlight w:val="none"/>
        </w:rPr>
        <w:t>202</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日</w:t>
      </w:r>
      <w:r>
        <w:rPr>
          <w:rFonts w:hint="eastAsia" w:ascii="Times New Roman" w:hAnsi="Times New Roman" w:eastAsia="仿宋_GB2312" w:cs="仿宋_GB2312"/>
          <w:color w:val="auto"/>
          <w:sz w:val="32"/>
          <w:szCs w:val="32"/>
          <w:highlight w:val="none"/>
          <w:lang w:val="en-US" w:eastAsia="zh-CN"/>
        </w:rPr>
        <w:t xml:space="preserve">    </w:t>
      </w:r>
    </w:p>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主题词：环境影响评价  报告</w:t>
      </w:r>
      <w:r>
        <w:rPr>
          <w:rFonts w:hint="eastAsia" w:ascii="Times New Roman" w:hAnsi="Times New Roman" w:eastAsia="仿宋_GB2312" w:cs="Times New Roman"/>
          <w:color w:val="000000"/>
          <w:sz w:val="30"/>
          <w:szCs w:val="30"/>
          <w:lang w:val="en-US" w:eastAsia="zh-CN"/>
        </w:rPr>
        <w:t>表</w:t>
      </w:r>
      <w:r>
        <w:rPr>
          <w:rFonts w:hint="default" w:ascii="Times New Roman" w:hAnsi="Times New Roman" w:eastAsia="仿宋_GB2312" w:cs="Times New Roman"/>
          <w:color w:val="000000"/>
          <w:sz w:val="30"/>
          <w:szCs w:val="30"/>
        </w:rPr>
        <w:t xml:space="preserve">  批复</w:t>
      </w:r>
    </w:p>
    <w:tbl>
      <w:tblPr>
        <w:tblStyle w:val="12"/>
        <w:tblW w:w="898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8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auto"/>
                <w:sz w:val="30"/>
                <w:szCs w:val="30"/>
                <w:lang w:eastAsia="zh-CN"/>
              </w:rPr>
              <w:t>抄送：枣庄市应急管理局</w:t>
            </w:r>
          </w:p>
        </w:tc>
      </w:tr>
    </w:tbl>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rPr>
        <w:t xml:space="preserve">枣庄市生态环境局办公室             </w:t>
      </w:r>
      <w:r>
        <w:rPr>
          <w:rFonts w:hint="eastAsia" w:ascii="Times New Roman" w:hAnsi="Times New Roman" w:eastAsia="仿宋_GB2312" w:cs="Times New Roman"/>
          <w:color w:val="000000"/>
          <w:sz w:val="30"/>
          <w:szCs w:val="30"/>
          <w:lang w:val="en-US" w:eastAsia="zh-CN"/>
        </w:rPr>
        <w:t xml:space="preserve">  </w:t>
      </w:r>
      <w:r>
        <w:rPr>
          <w:rFonts w:hint="default" w:ascii="Times New Roman" w:hAnsi="Times New Roman" w:eastAsia="仿宋_GB2312" w:cs="Times New Roman"/>
          <w:color w:val="000000"/>
          <w:sz w:val="30"/>
          <w:szCs w:val="30"/>
        </w:rPr>
        <w:t>202</w:t>
      </w:r>
      <w:r>
        <w:rPr>
          <w:rFonts w:hint="eastAsia" w:ascii="Times New Roman" w:hAnsi="Times New Roman" w:eastAsia="仿宋_GB2312" w:cs="Times New Roman"/>
          <w:color w:val="000000"/>
          <w:sz w:val="30"/>
          <w:szCs w:val="30"/>
          <w:lang w:val="en-US" w:eastAsia="zh-CN"/>
        </w:rPr>
        <w:t>4</w:t>
      </w:r>
      <w:r>
        <w:rPr>
          <w:rFonts w:hint="default" w:ascii="Times New Roman" w:hAnsi="Times New Roman" w:eastAsia="仿宋_GB2312" w:cs="Times New Roman"/>
          <w:color w:val="000000"/>
          <w:sz w:val="30"/>
          <w:szCs w:val="30"/>
        </w:rPr>
        <w:t>年</w:t>
      </w:r>
      <w:r>
        <w:rPr>
          <w:rFonts w:hint="eastAsia" w:ascii="Times New Roman" w:hAnsi="Times New Roman" w:eastAsia="仿宋_GB2312" w:cs="Times New Roman"/>
          <w:color w:val="000000"/>
          <w:sz w:val="30"/>
          <w:szCs w:val="30"/>
          <w:lang w:val="en-US" w:eastAsia="zh-CN"/>
        </w:rPr>
        <w:t>7</w:t>
      </w:r>
      <w:r>
        <w:rPr>
          <w:rFonts w:hint="default" w:ascii="Times New Roman" w:hAnsi="Times New Roman" w:eastAsia="仿宋_GB2312" w:cs="Times New Roman"/>
          <w:color w:val="000000"/>
          <w:sz w:val="30"/>
          <w:szCs w:val="30"/>
        </w:rPr>
        <w:t>月</w:t>
      </w:r>
      <w:r>
        <w:rPr>
          <w:rFonts w:hint="eastAsia" w:ascii="Times New Roman" w:hAnsi="Times New Roman" w:eastAsia="仿宋_GB2312" w:cs="Times New Roman"/>
          <w:color w:val="000000"/>
          <w:sz w:val="30"/>
          <w:szCs w:val="30"/>
          <w:lang w:val="en-US" w:eastAsia="zh-CN"/>
        </w:rPr>
        <w:t>5</w:t>
      </w:r>
      <w:r>
        <w:rPr>
          <w:rFonts w:hint="default" w:ascii="Times New Roman" w:hAnsi="Times New Roman" w:eastAsia="仿宋_GB2312" w:cs="Times New Roman"/>
          <w:color w:val="000000"/>
          <w:sz w:val="30"/>
          <w:szCs w:val="30"/>
        </w:rPr>
        <w:t>日印</w:t>
      </w:r>
      <w:r>
        <w:rPr>
          <w:rFonts w:hint="eastAsia" w:ascii="Times New Roman" w:hAnsi="Times New Roman" w:eastAsia="仿宋_GB2312" w:cs="Times New Roman"/>
          <w:color w:val="000000"/>
          <w:sz w:val="30"/>
          <w:szCs w:val="30"/>
          <w:lang w:val="en-US" w:eastAsia="zh-CN"/>
        </w:rPr>
        <w:t>发</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sz w:val="21"/>
          <w:szCs w:val="21"/>
          <w:lang w:val="en" w:eastAsia="zh-CN"/>
        </w:rPr>
        <w:t>电子批复领取指</w:t>
      </w:r>
      <w:r>
        <w:rPr>
          <w:rFonts w:hint="eastAsia" w:ascii="Times New Roman" w:hAnsi="Times New Roman" w:eastAsia="仿宋_GB2312" w:cs="Times New Roman"/>
          <w:sz w:val="21"/>
          <w:szCs w:val="21"/>
          <w:lang w:val="en-US" w:eastAsia="zh-CN"/>
        </w:rPr>
        <w:t>南：</w:t>
      </w:r>
      <w:r>
        <w:rPr>
          <w:rFonts w:hint="default" w:ascii="Times New Roman" w:hAnsi="Times New Roman" w:eastAsia="仿宋_GB2312" w:cs="Times New Roman"/>
          <w:sz w:val="21"/>
          <w:szCs w:val="21"/>
          <w:lang w:val="en" w:eastAsia="zh-CN"/>
        </w:rPr>
        <w:t>http://sthjj.zaozhuang.gov.cn/sthjyw/hpsp/xmsp/202205/t20220531_1442654.html</w:t>
      </w:r>
    </w:p>
    <w:sectPr>
      <w:footerReference r:id="rId3" w:type="default"/>
      <w:pgSz w:w="11906" w:h="16838"/>
      <w:pgMar w:top="2098" w:right="1587"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F4181"/>
    <w:multiLevelType w:val="singleLevel"/>
    <w:tmpl w:val="EFEF418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YzIwOTZhYmEyNjJkN2E5OGJlYmM2ODAyYWY3NjQifQ=="/>
    <w:docVar w:name="KSO_WPS_MARK_KEY" w:val="4ca284d7-89c1-4f22-9513-43414405fbef"/>
  </w:docVars>
  <w:rsids>
    <w:rsidRoot w:val="16FC0336"/>
    <w:rsid w:val="00B22BA0"/>
    <w:rsid w:val="01E925F2"/>
    <w:rsid w:val="02111B48"/>
    <w:rsid w:val="044004C3"/>
    <w:rsid w:val="04E377CC"/>
    <w:rsid w:val="05E337FC"/>
    <w:rsid w:val="0B8D3582"/>
    <w:rsid w:val="0D222E5C"/>
    <w:rsid w:val="16976668"/>
    <w:rsid w:val="16FC0336"/>
    <w:rsid w:val="194F4FD8"/>
    <w:rsid w:val="19D379B8"/>
    <w:rsid w:val="1B000825"/>
    <w:rsid w:val="1C6E39C8"/>
    <w:rsid w:val="1D954F84"/>
    <w:rsid w:val="1E430E84"/>
    <w:rsid w:val="1F6E3CDF"/>
    <w:rsid w:val="1F775289"/>
    <w:rsid w:val="2201708C"/>
    <w:rsid w:val="25E826D5"/>
    <w:rsid w:val="27AE00C1"/>
    <w:rsid w:val="2A467D32"/>
    <w:rsid w:val="2BF03F9A"/>
    <w:rsid w:val="2D687FBF"/>
    <w:rsid w:val="2FD16AE1"/>
    <w:rsid w:val="32BF4B25"/>
    <w:rsid w:val="33C00B55"/>
    <w:rsid w:val="37AC319E"/>
    <w:rsid w:val="3F5D194E"/>
    <w:rsid w:val="451340A4"/>
    <w:rsid w:val="45A32E70"/>
    <w:rsid w:val="46040260"/>
    <w:rsid w:val="46D1677D"/>
    <w:rsid w:val="482F19AD"/>
    <w:rsid w:val="487C42CB"/>
    <w:rsid w:val="49227764"/>
    <w:rsid w:val="4CC748AA"/>
    <w:rsid w:val="4D6F624E"/>
    <w:rsid w:val="527903F5"/>
    <w:rsid w:val="529E0AB5"/>
    <w:rsid w:val="54DF6509"/>
    <w:rsid w:val="55B22F49"/>
    <w:rsid w:val="59747B68"/>
    <w:rsid w:val="5B12712D"/>
    <w:rsid w:val="67C972D1"/>
    <w:rsid w:val="6CAD71C1"/>
    <w:rsid w:val="6DC742B3"/>
    <w:rsid w:val="6E9F2B3A"/>
    <w:rsid w:val="6EE113A4"/>
    <w:rsid w:val="6FE84DDB"/>
    <w:rsid w:val="715B3690"/>
    <w:rsid w:val="719144D4"/>
    <w:rsid w:val="7A7C2BB6"/>
    <w:rsid w:val="FA332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UserStyle_8"/>
    <w:basedOn w:val="6"/>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6">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7">
    <w:name w:val="annotation text"/>
    <w:basedOn w:val="1"/>
    <w:semiHidden/>
    <w:qFormat/>
    <w:uiPriority w:val="0"/>
    <w:pPr>
      <w:jc w:val="left"/>
    </w:pPr>
  </w:style>
  <w:style w:type="paragraph" w:styleId="8">
    <w:name w:val="Body Text"/>
    <w:basedOn w:val="1"/>
    <w:qFormat/>
    <w:uiPriority w:val="0"/>
    <w:pPr>
      <w:spacing w:after="120" w:afterLines="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Cs w:val="21"/>
    </w:rPr>
  </w:style>
  <w:style w:type="paragraph" w:styleId="11">
    <w:name w:val="Body Text First Indent"/>
    <w:basedOn w:val="8"/>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paragraph" w:customStyle="1" w:styleId="14">
    <w:name w:val="样式5"/>
    <w:basedOn w:val="15"/>
    <w:qFormat/>
    <w:uiPriority w:val="0"/>
    <w:pPr>
      <w:adjustRightInd/>
      <w:spacing w:line="240" w:lineRule="auto"/>
      <w:ind w:right="-140" w:rightChars="-50" w:firstLine="1653" w:firstLineChars="588"/>
    </w:pPr>
    <w:rPr>
      <w:b/>
      <w:bCs/>
    </w:rPr>
  </w:style>
  <w:style w:type="paragraph" w:customStyle="1" w:styleId="15">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16">
    <w:name w:val="报告书正文样式1"/>
    <w:basedOn w:val="17"/>
    <w:qFormat/>
    <w:uiPriority w:val="0"/>
    <w:pPr>
      <w:spacing w:line="360" w:lineRule="auto"/>
    </w:pPr>
    <w:rPr>
      <w:rFonts w:ascii="Arial" w:hAnsi="Arial" w:cs="Arial"/>
      <w:szCs w:val="24"/>
    </w:rPr>
  </w:style>
  <w:style w:type="paragraph" w:customStyle="1" w:styleId="17">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character" w:customStyle="1" w:styleId="18">
    <w:name w:val="NormalCharacter"/>
    <w:qFormat/>
    <w:uiPriority w:val="0"/>
    <w:rPr>
      <w:kern w:val="2"/>
      <w:sz w:val="32"/>
      <w:szCs w:val="32"/>
      <w:lang w:val="en-US" w:eastAsia="zh-CN" w:bidi="ar-SA"/>
    </w:rPr>
  </w:style>
  <w:style w:type="paragraph" w:customStyle="1" w:styleId="19">
    <w:name w:val="正文x"/>
    <w:basedOn w:val="1"/>
    <w:qFormat/>
    <w:uiPriority w:val="99"/>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2696</Words>
  <Characters>2880</Characters>
  <Lines>0</Lines>
  <Paragraphs>0</Paragraphs>
  <TotalTime>5</TotalTime>
  <ScaleCrop>false</ScaleCrop>
  <LinksUpToDate>false</LinksUpToDate>
  <CharactersWithSpaces>2919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2024-04-28T10:58:00Z</dcterms:created>
  <dc:creator>1</dc:creator>
  <cp:lastModifiedBy>user</cp:lastModifiedBy>
  <cp:lastPrinted>2024-07-05T10:00:00Z</cp:lastPrinted>
  <dcterms:modified xsi:type="dcterms:W3CDTF">2024-07-05T15:27:47Z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EEDFA4B0C17E410F858B920BC8FD2965_13</vt:lpwstr>
  </property>
</Properties>
</file>