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highlight w:val="none"/>
          <w:lang w:val="en-US" w:eastAsia="zh-CN" w:bidi="ar-SA"/>
        </w:rPr>
      </w:pPr>
      <w:r>
        <w:rPr>
          <w:rFonts w:hint="default" w:ascii="Times New Roman" w:hAnsi="Times New Roman" w:eastAsia="楷体" w:cs="Times New Roman"/>
          <w:color w:val="auto"/>
          <w:w w:val="97"/>
          <w:sz w:val="32"/>
          <w:szCs w:val="32"/>
          <w:highlight w:val="none"/>
          <w:lang w:eastAsia="zh-CN" w:bidi="ar-SA"/>
        </w:rPr>
        <w:t>枣</w:t>
      </w:r>
      <w:r>
        <w:rPr>
          <w:rFonts w:hint="default" w:ascii="Times New Roman" w:hAnsi="Times New Roman" w:eastAsia="楷体" w:cs="Times New Roman"/>
          <w:color w:val="auto"/>
          <w:w w:val="97"/>
          <w:sz w:val="32"/>
          <w:szCs w:val="32"/>
          <w:highlight w:val="none"/>
          <w:lang w:bidi="ar-SA"/>
        </w:rPr>
        <w:t>环</w:t>
      </w:r>
      <w:r>
        <w:rPr>
          <w:rFonts w:hint="eastAsia" w:ascii="Times New Roman" w:hAnsi="Times New Roman" w:eastAsia="楷体" w:cs="Times New Roman"/>
          <w:color w:val="auto"/>
          <w:w w:val="97"/>
          <w:sz w:val="32"/>
          <w:szCs w:val="32"/>
          <w:highlight w:val="none"/>
          <w:lang w:val="en-US" w:eastAsia="zh-CN" w:bidi="ar-SA"/>
        </w:rPr>
        <w:t>许可</w:t>
      </w:r>
      <w:r>
        <w:rPr>
          <w:rFonts w:hint="default" w:ascii="Times New Roman" w:hAnsi="Times New Roman" w:eastAsia="楷体" w:cs="Times New Roman"/>
          <w:color w:val="auto"/>
          <w:w w:val="97"/>
          <w:sz w:val="32"/>
          <w:szCs w:val="32"/>
          <w:highlight w:val="none"/>
          <w:lang w:bidi="ar-SA"/>
        </w:rPr>
        <w:t>字〔20</w:t>
      </w:r>
      <w:r>
        <w:rPr>
          <w:rFonts w:hint="default" w:ascii="Times New Roman" w:hAnsi="Times New Roman" w:eastAsia="楷体" w:cs="Times New Roman"/>
          <w:color w:val="auto"/>
          <w:w w:val="97"/>
          <w:sz w:val="32"/>
          <w:szCs w:val="32"/>
          <w:highlight w:val="none"/>
          <w:lang w:val="en-US" w:eastAsia="zh-CN" w:bidi="ar-SA"/>
        </w:rPr>
        <w:t>2</w:t>
      </w:r>
      <w:r>
        <w:rPr>
          <w:rFonts w:hint="eastAsia" w:ascii="Times New Roman" w:hAnsi="Times New Roman" w:eastAsia="楷体" w:cs="Times New Roman"/>
          <w:color w:val="auto"/>
          <w:w w:val="97"/>
          <w:sz w:val="32"/>
          <w:szCs w:val="32"/>
          <w:highlight w:val="none"/>
          <w:lang w:val="en-US" w:eastAsia="zh-CN" w:bidi="ar-SA"/>
        </w:rPr>
        <w:t>4</w:t>
      </w:r>
      <w:r>
        <w:rPr>
          <w:rFonts w:hint="default" w:ascii="Times New Roman" w:hAnsi="Times New Roman" w:eastAsia="楷体" w:cs="Times New Roman"/>
          <w:color w:val="auto"/>
          <w:w w:val="97"/>
          <w:sz w:val="32"/>
          <w:szCs w:val="32"/>
          <w:highlight w:val="none"/>
          <w:lang w:bidi="ar-SA"/>
        </w:rPr>
        <w:t>〕</w:t>
      </w:r>
      <w:r>
        <w:rPr>
          <w:rFonts w:hint="eastAsia" w:ascii="Times New Roman" w:hAnsi="Times New Roman" w:eastAsia="楷体" w:cs="Times New Roman"/>
          <w:color w:val="auto"/>
          <w:w w:val="97"/>
          <w:sz w:val="32"/>
          <w:szCs w:val="32"/>
          <w:highlight w:val="none"/>
          <w:lang w:val="en-US" w:eastAsia="zh-CN" w:bidi="ar-SA"/>
        </w:rPr>
        <w:t>31号</w:t>
      </w:r>
    </w:p>
    <w:p>
      <w:pPr>
        <w:pStyle w:val="13"/>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pPr>
        <w:pStyle w:val="13"/>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pPr>
        <w:pStyle w:val="13"/>
        <w:keepNext w:val="0"/>
        <w:keepLines w:val="0"/>
        <w:pageBreakBefore w:val="0"/>
        <w:widowControl/>
        <w:tabs>
          <w:tab w:val="left" w:pos="7102"/>
        </w:tabs>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枣庄市生态环境局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关</w:t>
      </w:r>
      <w:r>
        <w:rPr>
          <w:rFonts w:hint="default" w:ascii="Times New Roman" w:hAnsi="Times New Roman" w:eastAsia="方正小标宋简体" w:cs="Times New Roman"/>
          <w:color w:val="auto"/>
          <w:sz w:val="44"/>
          <w:szCs w:val="44"/>
          <w:lang w:val="en-US" w:eastAsia="zh-CN"/>
        </w:rPr>
        <w:t>于</w:t>
      </w:r>
      <w:r>
        <w:rPr>
          <w:rFonts w:hint="eastAsia" w:ascii="Times New Roman" w:hAnsi="Times New Roman" w:eastAsia="方正小标宋简体" w:cs="Times New Roman"/>
          <w:color w:val="auto"/>
          <w:sz w:val="44"/>
          <w:szCs w:val="44"/>
          <w:lang w:val="en-US" w:eastAsia="zh-CN"/>
        </w:rPr>
        <w:t>国家石油天然气管网集团有限公司华北鲁皖分公司</w:t>
      </w:r>
      <w:r>
        <w:rPr>
          <w:rFonts w:hint="default" w:ascii="Times New Roman" w:hAnsi="Times New Roman" w:eastAsia="方正小标宋简体" w:cs="Times New Roman"/>
          <w:color w:val="auto"/>
          <w:sz w:val="44"/>
          <w:szCs w:val="44"/>
          <w:lang w:val="en-US" w:eastAsia="zh-CN"/>
        </w:rPr>
        <w:t>鲁皖成品油管道枣庄市市中区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涝坡村段迁改工程</w:t>
      </w:r>
      <w:r>
        <w:rPr>
          <w:rFonts w:hint="default" w:ascii="Times New Roman" w:hAnsi="Times New Roman" w:eastAsia="方正小标宋简体" w:cs="Times New Roman"/>
          <w:color w:val="auto"/>
          <w:sz w:val="44"/>
          <w:szCs w:val="44"/>
        </w:rPr>
        <w:t>环境影响报告</w:t>
      </w:r>
      <w:r>
        <w:rPr>
          <w:rFonts w:hint="eastAsia" w:ascii="Times New Roman" w:hAnsi="Times New Roman" w:eastAsia="方正小标宋简体" w:cs="Times New Roman"/>
          <w:color w:val="auto"/>
          <w:sz w:val="44"/>
          <w:szCs w:val="44"/>
          <w:lang w:val="en-US" w:eastAsia="zh-CN"/>
        </w:rPr>
        <w:t>书</w:t>
      </w:r>
      <w:r>
        <w:rPr>
          <w:rFonts w:hint="default" w:ascii="Times New Roman" w:hAnsi="Times New Roman" w:eastAsia="方正小标宋简体" w:cs="Times New Roman"/>
          <w:color w:val="auto"/>
          <w:sz w:val="44"/>
          <w:szCs w:val="44"/>
        </w:rPr>
        <w:t>的批复</w:t>
      </w:r>
    </w:p>
    <w:p>
      <w:pPr>
        <w:pStyle w:val="24"/>
        <w:keepNext w:val="0"/>
        <w:keepLines w:val="0"/>
        <w:pageBreakBefore w:val="0"/>
        <w:widowControl w:val="0"/>
        <w:tabs>
          <w:tab w:val="left" w:pos="3030"/>
        </w:tabs>
        <w:kinsoku/>
        <w:wordWrap/>
        <w:overflowPunct/>
        <w:topLinePunct w:val="0"/>
        <w:autoSpaceDE/>
        <w:autoSpaceDN/>
        <w:bidi w:val="0"/>
        <w:spacing w:beforeAutospacing="0" w:afterAutospacing="0" w:line="600" w:lineRule="exact"/>
        <w:ind w:left="0" w:leftChars="0" w:firstLine="640" w:firstLineChars="200"/>
        <w:rPr>
          <w:rFonts w:hint="default" w:ascii="Times New Roman" w:hAnsi="Times New Roman" w:eastAsia="仿宋_GB2312" w:cs="Times New Roman"/>
          <w:color w:val="auto"/>
          <w:sz w:val="32"/>
          <w:szCs w:val="32"/>
          <w:lang w:val="en-US" w:eastAsia="zh-CN"/>
        </w:rPr>
      </w:pPr>
    </w:p>
    <w:p>
      <w:pPr>
        <w:pStyle w:val="24"/>
        <w:keepNext w:val="0"/>
        <w:keepLines w:val="0"/>
        <w:pageBreakBefore w:val="0"/>
        <w:widowControl w:val="0"/>
        <w:tabs>
          <w:tab w:val="left" w:pos="3030"/>
        </w:tabs>
        <w:kinsoku/>
        <w:wordWrap/>
        <w:overflowPunct/>
        <w:topLinePunct w:val="0"/>
        <w:autoSpaceDE/>
        <w:autoSpaceDN/>
        <w:bidi w:val="0"/>
        <w:spacing w:beforeAutospacing="0" w:afterAutospacing="0" w:line="60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国家石油天然气管网集团有限公司华北鲁皖分公司</w:t>
      </w:r>
      <w:r>
        <w:rPr>
          <w:rFonts w:hint="default" w:ascii="Times New Roman" w:hAnsi="Times New Roman" w:eastAsia="仿宋_GB2312" w:cs="Times New Roman"/>
          <w:color w:val="auto"/>
          <w:sz w:val="32"/>
          <w:szCs w:val="32"/>
          <w:lang w:val="en-US" w:eastAsia="zh-CN"/>
        </w:rPr>
        <w:t xml:space="preserve">： </w:t>
      </w:r>
    </w:p>
    <w:p>
      <w:pPr>
        <w:pStyle w:val="24"/>
        <w:keepNext w:val="0"/>
        <w:keepLines w:val="0"/>
        <w:pageBreakBefore w:val="0"/>
        <w:widowControl w:val="0"/>
        <w:tabs>
          <w:tab w:val="left" w:pos="3030"/>
        </w:tabs>
        <w:kinsoku/>
        <w:wordWrap/>
        <w:overflowPunct/>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你公司报送的《鲁皖成品油管道枣庄市市中区涝坡村段迁改工程环境影响报告</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》收悉。经研究，批复如下：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项目属于</w:t>
      </w:r>
      <w:r>
        <w:rPr>
          <w:rFonts w:hint="eastAsia" w:ascii="Times New Roman" w:hAnsi="Times New Roman" w:eastAsia="仿宋_GB2312" w:cs="Times New Roman"/>
          <w:kern w:val="2"/>
          <w:sz w:val="32"/>
          <w:szCs w:val="32"/>
          <w:lang w:val="en-US" w:eastAsia="zh-CN" w:bidi="ar-SA"/>
        </w:rPr>
        <w:t>改建</w:t>
      </w:r>
      <w:r>
        <w:rPr>
          <w:rFonts w:hint="default" w:ascii="Times New Roman" w:hAnsi="Times New Roman" w:eastAsia="仿宋_GB2312" w:cs="Times New Roman"/>
          <w:kern w:val="2"/>
          <w:sz w:val="32"/>
          <w:szCs w:val="32"/>
          <w:lang w:val="en-US" w:eastAsia="zh-CN" w:bidi="ar-SA"/>
        </w:rPr>
        <w:t>，位于枣庄市市中区涝坡村</w:t>
      </w:r>
      <w:r>
        <w:rPr>
          <w:rFonts w:hint="eastAsia" w:ascii="Times New Roman" w:hAnsi="Times New Roman" w:eastAsia="仿宋_GB2312" w:cs="Times New Roman"/>
          <w:kern w:val="2"/>
          <w:sz w:val="32"/>
          <w:szCs w:val="32"/>
          <w:lang w:val="en-US" w:eastAsia="zh-CN" w:bidi="ar-SA"/>
        </w:rPr>
        <w:t>。建设内容包括：工程自起点鲁皖一期成品油管道枣庄至临沂末站支线约K0+866m处向正南沿青檀南路东侧敷设约161m后折向正东沿大众路北侧敷设约450m至大众路与振兴南路路口，再向东南方向44m过路口后敷设至改线终点鲁皖一期成品油管道枣庄至临沂末站支线约K1+260m处。项目拟拆除管线678m，新建管线674.86m，输送汽柴油两大类四个品种。</w:t>
      </w:r>
      <w:r>
        <w:rPr>
          <w:rFonts w:hint="default" w:ascii="Times New Roman" w:hAnsi="Times New Roman" w:eastAsia="仿宋_GB2312" w:cs="Times New Roman"/>
          <w:kern w:val="2"/>
          <w:sz w:val="32"/>
          <w:szCs w:val="32"/>
          <w:lang w:val="en-US" w:eastAsia="zh-CN" w:bidi="ar-SA"/>
        </w:rPr>
        <w:t>工程对旧管道内部油品进行清扫回收，对旧管道进行人工开挖回收处理。</w:t>
      </w:r>
      <w:r>
        <w:rPr>
          <w:rFonts w:hint="eastAsia" w:ascii="Times New Roman" w:hAnsi="Times New Roman" w:eastAsia="仿宋_GB2312" w:cs="Times New Roman"/>
          <w:kern w:val="2"/>
          <w:sz w:val="32"/>
          <w:szCs w:val="32"/>
          <w:lang w:val="en-US" w:eastAsia="zh-CN" w:bidi="ar-SA"/>
        </w:rPr>
        <w:t>项目总投资983.54万元，其中环保投资40万元。</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rPr>
      </w:pPr>
      <w:r>
        <w:rPr>
          <w:rFonts w:hint="eastAsia" w:ascii="Times New Roman" w:hAnsi="Times New Roman" w:eastAsia="仿宋_GB2312" w:cs="仿宋_GB2312"/>
          <w:bCs/>
          <w:sz w:val="32"/>
          <w:szCs w:val="32"/>
        </w:rPr>
        <w:t>根据报告</w:t>
      </w:r>
      <w:r>
        <w:rPr>
          <w:rFonts w:hint="eastAsia" w:ascii="Times New Roman" w:hAnsi="Times New Roman" w:eastAsia="仿宋_GB2312" w:cs="仿宋_GB2312"/>
          <w:bCs/>
          <w:sz w:val="32"/>
          <w:szCs w:val="32"/>
          <w:lang w:val="en-US" w:eastAsia="zh-CN"/>
        </w:rPr>
        <w:t>书</w:t>
      </w:r>
      <w:r>
        <w:rPr>
          <w:rFonts w:hint="eastAsia" w:ascii="Times New Roman" w:hAnsi="Times New Roman" w:eastAsia="仿宋_GB2312" w:cs="仿宋_GB2312"/>
          <w:bCs/>
          <w:sz w:val="32"/>
          <w:szCs w:val="32"/>
        </w:rPr>
        <w:t>结论</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color w:val="auto"/>
          <w:sz w:val="32"/>
          <w:szCs w:val="32"/>
          <w:lang w:val="en-US" w:eastAsia="zh-CN"/>
        </w:rPr>
        <w:t>在全面落实环境影响报告书提出的各项生态保护、污染防治及环境风险防范措施后，项目建设带来的不利环境影响可以得到有效的减免。从生态环境部门职责角度，我局原则同意你公司按照环境影响报告书中所列建设项目的地点、工艺和拟采取的环境保护措施进行建设和运营。</w:t>
      </w:r>
    </w:p>
    <w:p>
      <w:pPr>
        <w:keepNext w:val="0"/>
        <w:keepLines w:val="0"/>
        <w:pageBreakBefore w:val="0"/>
        <w:widowControl w:val="0"/>
        <w:tabs>
          <w:tab w:val="left" w:pos="3030"/>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（一）做好生态保护工作。优化工程设计，</w:t>
      </w:r>
      <w:r>
        <w:rPr>
          <w:rFonts w:hint="eastAsia" w:ascii="Times New Roman" w:hAnsi="Times New Roman" w:eastAsia="仿宋_GB2312" w:cs="Times New Roman"/>
          <w:color w:val="auto"/>
          <w:sz w:val="32"/>
          <w:szCs w:val="32"/>
          <w:lang w:val="en-US" w:eastAsia="zh-CN"/>
        </w:rPr>
        <w:t>临时用地要进行合理规划，严格控制施工作业带宽度，尽可能减少土壤扰动和地表植被破坏，减少裸地和土方暴露面积，采取边铺设管道边分层覆土的措施，减少裸地的暴露时间。</w:t>
      </w:r>
      <w:r>
        <w:rPr>
          <w:rFonts w:hint="default" w:ascii="Times New Roman" w:hAnsi="Times New Roman" w:eastAsia="仿宋_GB2312" w:cs="Times New Roman"/>
          <w:color w:val="auto"/>
          <w:sz w:val="32"/>
          <w:szCs w:val="32"/>
          <w:lang w:val="en-US" w:eastAsia="zh-CN"/>
        </w:rPr>
        <w:t>合理安排施工时间和优化施工方案。施工作业机械不得在道路、作业带以外的地方行驶和作业，保持路外植被不被破坏</w:t>
      </w:r>
      <w:r>
        <w:rPr>
          <w:rFonts w:hint="eastAsia" w:ascii="Times New Roman" w:hAnsi="Times New Roman" w:eastAsia="仿宋_GB2312" w:cs="Times New Roman"/>
          <w:color w:val="auto"/>
          <w:sz w:val="32"/>
          <w:szCs w:val="32"/>
          <w:lang w:val="en-US" w:eastAsia="zh-CN"/>
        </w:rPr>
        <w:t>。施工中要作到分段施工，随挖、随运、随铺、随压，不留疏松地面。管道敷设完成后对非硬化区域进行土地整治、表土返还并进行复耕或绿化。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val="0"/>
          <w:bCs w:val="0"/>
          <w:sz w:val="32"/>
          <w:szCs w:val="32"/>
          <w:lang w:eastAsia="zh-CN"/>
        </w:rPr>
        <w:t>强化大气污染防治措施。</w:t>
      </w:r>
      <w:r>
        <w:rPr>
          <w:rFonts w:ascii="Times New Roman" w:hAnsi="Times New Roman" w:eastAsia="仿宋_GB2312" w:cs="Times New Roman"/>
          <w:color w:val="000000"/>
          <w:sz w:val="32"/>
          <w:szCs w:val="32"/>
        </w:rPr>
        <w:t>落实报告</w:t>
      </w:r>
      <w:r>
        <w:rPr>
          <w:rFonts w:hint="eastAsia" w:ascii="Times New Roman" w:hAnsi="Times New Roman" w:eastAsia="仿宋_GB2312" w:cs="Times New Roman"/>
          <w:color w:val="000000"/>
          <w:sz w:val="32"/>
          <w:szCs w:val="32"/>
        </w:rPr>
        <w:t>书</w:t>
      </w:r>
      <w:r>
        <w:rPr>
          <w:rFonts w:ascii="Times New Roman" w:hAnsi="Times New Roman" w:eastAsia="仿宋_GB2312" w:cs="Times New Roman"/>
          <w:color w:val="000000"/>
          <w:sz w:val="32"/>
          <w:szCs w:val="32"/>
        </w:rPr>
        <w:t>提出</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无组织排放措施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lang w:val="en-US" w:eastAsia="zh-CN"/>
        </w:rPr>
        <w:t>施工期须根据《山东省大气污染防治条例》</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olor w:val="auto"/>
          <w:sz w:val="32"/>
        </w:rPr>
        <w:t>枣庄市《市直部门大气污染治理技术导则》等文件</w:t>
      </w:r>
      <w:r>
        <w:rPr>
          <w:rFonts w:hint="default" w:ascii="Times New Roman" w:hAnsi="Times New Roman" w:eastAsia="仿宋_GB2312" w:cs="Times New Roman"/>
          <w:color w:val="auto"/>
          <w:sz w:val="32"/>
          <w:szCs w:val="32"/>
          <w:lang w:val="en-US" w:eastAsia="zh-CN"/>
        </w:rPr>
        <w:t>的要求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明确扬尘防治责任</w:t>
      </w:r>
      <w:r>
        <w:rPr>
          <w:rFonts w:hint="eastAsia" w:ascii="Times New Roman" w:hAnsi="Times New Roman" w:eastAsia="仿宋_GB2312" w:cs="Times New Roman"/>
          <w:color w:val="auto"/>
          <w:sz w:val="32"/>
          <w:szCs w:val="32"/>
          <w:lang w:val="en-US" w:eastAsia="zh-CN"/>
        </w:rPr>
        <w:t>，采取防治措施，防止扬尘对附近居民及大气环境质量的影响。建筑工地应做到现场封闭管理、场区道路硬化、渣土物料篷盖、洒水清扫保洁、物料密闭运输、出入车辆清洗六个百分百，城市建筑渣土运输管理严格落实“十个必须”。</w:t>
      </w:r>
      <w:r>
        <w:rPr>
          <w:rFonts w:hint="default" w:ascii="Times New Roman" w:hAnsi="Times New Roman" w:eastAsia="仿宋_GB2312" w:cs="Times New Roman"/>
          <w:color w:val="auto"/>
          <w:sz w:val="32"/>
          <w:szCs w:val="32"/>
          <w:lang w:val="en-US" w:eastAsia="zh-CN"/>
        </w:rPr>
        <w:t>施工过程</w:t>
      </w:r>
      <w:r>
        <w:rPr>
          <w:rFonts w:hint="eastAsia"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lang w:val="en-US" w:eastAsia="zh-CN"/>
        </w:rPr>
        <w:t>使用尾气排放达标的非道路移动机械设备，</w:t>
      </w:r>
      <w:r>
        <w:rPr>
          <w:rFonts w:hint="eastAsia" w:ascii="Times New Roman" w:hAnsi="Times New Roman" w:eastAsia="仿宋_GB2312" w:cs="Times New Roman"/>
          <w:color w:val="auto"/>
          <w:sz w:val="32"/>
          <w:szCs w:val="32"/>
          <w:lang w:val="en-US" w:eastAsia="zh-CN"/>
        </w:rPr>
        <w:t>并严格按照</w:t>
      </w:r>
      <w:r>
        <w:rPr>
          <w:rFonts w:hint="default" w:ascii="Times New Roman" w:hAnsi="Times New Roman" w:eastAsia="仿宋_GB2312" w:cs="Times New Roman"/>
          <w:color w:val="auto"/>
          <w:sz w:val="32"/>
          <w:szCs w:val="32"/>
          <w:lang w:val="en-US" w:eastAsia="zh-CN"/>
        </w:rPr>
        <w:t>生态环境主管部门等有关部门</w:t>
      </w:r>
      <w:r>
        <w:rPr>
          <w:rFonts w:hint="eastAsia" w:ascii="Times New Roman" w:hAnsi="Times New Roman" w:eastAsia="仿宋_GB2312" w:cs="Times New Roman"/>
          <w:color w:val="auto"/>
          <w:sz w:val="32"/>
          <w:szCs w:val="32"/>
          <w:lang w:val="en-US" w:eastAsia="zh-CN"/>
        </w:rPr>
        <w:t>要求管理和使用，</w:t>
      </w:r>
      <w:r>
        <w:rPr>
          <w:rFonts w:hint="default" w:ascii="Times New Roman" w:hAnsi="Times New Roman" w:eastAsia="仿宋_GB2312" w:cs="Times New Roman"/>
          <w:color w:val="auto"/>
          <w:sz w:val="32"/>
          <w:szCs w:val="32"/>
          <w:lang w:val="en-US" w:eastAsia="zh-CN"/>
        </w:rPr>
        <w:t>加强设备、车辆的维护保养。焊接烟气经焊烟除尘器进行除尘处理后排放。新建管道防腐补口、补伤产生</w:t>
      </w:r>
      <w:r>
        <w:rPr>
          <w:rFonts w:hint="eastAsia" w:ascii="Times New Roman" w:hAnsi="Times New Roman" w:eastAsia="仿宋_GB2312" w:cs="Times New Roman"/>
          <w:color w:val="auto"/>
          <w:sz w:val="32"/>
          <w:szCs w:val="32"/>
          <w:lang w:val="en-US" w:eastAsia="zh-CN"/>
        </w:rPr>
        <w:t>的有机废气经移动式VOCs吸附装置处理后排放。</w:t>
      </w:r>
      <w:r>
        <w:rPr>
          <w:rFonts w:hint="eastAsia" w:ascii="Times New Roman" w:hAnsi="Times New Roman" w:eastAsia="仿宋_GB2312" w:cs="仿宋_GB2312"/>
          <w:b w:val="0"/>
          <w:bCs w:val="0"/>
          <w:sz w:val="32"/>
          <w:szCs w:val="32"/>
          <w:lang w:val="en-US" w:eastAsia="zh-CN"/>
        </w:rPr>
        <w:t>废气排放须执行</w:t>
      </w:r>
      <w:r>
        <w:rPr>
          <w:rFonts w:hint="eastAsia" w:ascii="Times New Roman" w:hAnsi="Times New Roman" w:eastAsia="仿宋_GB2312" w:cs="仿宋_GB2312"/>
          <w:b w:val="0"/>
          <w:bCs w:val="0"/>
          <w:sz w:val="32"/>
          <w:szCs w:val="32"/>
          <w:lang w:eastAsia="zh-CN"/>
        </w:rPr>
        <w:t>《大气污染物综合排放标准》（GB16297-1996）表2无组织排放监控限值</w:t>
      </w:r>
      <w:r>
        <w:rPr>
          <w:rFonts w:hint="eastAsia" w:ascii="Times New Roman" w:hAnsi="Times New Roman" w:eastAsia="仿宋_GB2312" w:cs="仿宋_GB2312"/>
          <w:b w:val="0"/>
          <w:bCs w:val="0"/>
          <w:sz w:val="32"/>
          <w:szCs w:val="32"/>
          <w:lang w:val="en-US" w:eastAsia="zh-CN"/>
        </w:rPr>
        <w:t>要求</w:t>
      </w:r>
      <w:r>
        <w:rPr>
          <w:rFonts w:hint="eastAsia" w:ascii="Times New Roman" w:hAnsi="Times New Roman" w:eastAsia="仿宋_GB2312" w:cs="仿宋_GB2312"/>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）严格落实水污染防治措施。施工机械的冲洗废水，</w:t>
      </w:r>
      <w:r>
        <w:rPr>
          <w:rFonts w:hint="eastAsia" w:ascii="Times New Roman" w:hAnsi="Times New Roman" w:eastAsia="仿宋_GB2312" w:cs="Times New Roman"/>
          <w:color w:val="auto"/>
          <w:sz w:val="32"/>
          <w:szCs w:val="32"/>
          <w:lang w:val="en-US" w:eastAsia="zh-CN"/>
        </w:rPr>
        <w:t>经沉淀池处理后回用于施工场地的洒水抑尘，不得外排。</w:t>
      </w:r>
      <w:r>
        <w:rPr>
          <w:rFonts w:hint="default" w:ascii="Times New Roman" w:hAnsi="Times New Roman" w:eastAsia="仿宋_GB2312" w:cs="Times New Roman"/>
          <w:color w:val="auto"/>
          <w:sz w:val="32"/>
          <w:szCs w:val="32"/>
          <w:lang w:val="en-US" w:eastAsia="zh-CN"/>
        </w:rPr>
        <w:t>清管试压废水</w:t>
      </w:r>
      <w:r>
        <w:rPr>
          <w:rFonts w:hint="eastAsia" w:ascii="Times New Roman" w:hAnsi="Times New Roman" w:eastAsia="仿宋_GB2312" w:cs="Times New Roman"/>
          <w:color w:val="auto"/>
          <w:sz w:val="32"/>
          <w:szCs w:val="32"/>
          <w:lang w:val="en-US" w:eastAsia="zh-CN"/>
        </w:rPr>
        <w:t>经沉淀处理后回用于管道周边绿化用水，回用水质满足《城市污水再生利用 城市杂用水水质》（GB/T18920-2020）城市绿化标准。</w:t>
      </w:r>
      <w:r>
        <w:rPr>
          <w:rFonts w:hint="default" w:ascii="Times New Roman" w:hAnsi="Times New Roman" w:eastAsia="仿宋_GB2312" w:cs="Times New Roman"/>
          <w:color w:val="auto"/>
          <w:sz w:val="32"/>
          <w:szCs w:val="32"/>
          <w:lang w:val="en-US" w:eastAsia="zh-CN"/>
        </w:rPr>
        <w:t>施工生活污水</w:t>
      </w:r>
      <w:r>
        <w:rPr>
          <w:rFonts w:hint="eastAsia" w:ascii="Times New Roman" w:hAnsi="Times New Roman" w:eastAsia="仿宋_GB2312" w:cs="Times New Roman"/>
          <w:color w:val="auto"/>
          <w:sz w:val="32"/>
          <w:szCs w:val="32"/>
          <w:lang w:val="en-US" w:eastAsia="zh-CN"/>
        </w:rPr>
        <w:t>经施工营地化粪池处理后抽粪车定期清运</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不得外排</w:t>
      </w:r>
      <w:r>
        <w:rPr>
          <w:rFonts w:hint="default"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lang w:val="en-US" w:eastAsia="zh-CN"/>
        </w:rPr>
      </w:pPr>
      <w:r>
        <w:rPr>
          <w:rFonts w:hint="eastAsia" w:ascii="Times New Roman" w:hAnsi="Times New Roman" w:eastAsia="仿宋_GB2312" w:cs="仿宋_GB2312"/>
          <w:bCs/>
          <w:color w:val="auto"/>
          <w:kern w:val="2"/>
          <w:sz w:val="32"/>
          <w:szCs w:val="32"/>
          <w:lang w:val="en-US" w:eastAsia="zh-CN" w:bidi="ar-SA"/>
        </w:rPr>
        <w:t>（四）</w:t>
      </w:r>
      <w:r>
        <w:rPr>
          <w:rFonts w:hint="default" w:ascii="Times New Roman" w:hAnsi="Times New Roman" w:eastAsia="仿宋_GB2312" w:cs="仿宋_GB2312"/>
          <w:bCs/>
          <w:color w:val="auto"/>
          <w:sz w:val="32"/>
          <w:szCs w:val="32"/>
          <w:lang w:val="en-US" w:eastAsia="zh-CN"/>
        </w:rPr>
        <w:t>严格落实土壤和地下水污染防治措施。采取必要的预防措施以降低管道事故发生概率，保护地下水环境。</w:t>
      </w:r>
      <w:r>
        <w:rPr>
          <w:rFonts w:hint="eastAsia" w:ascii="Times New Roman" w:hAnsi="Times New Roman" w:eastAsia="仿宋_GB2312" w:cs="仿宋_GB2312"/>
          <w:color w:val="auto"/>
          <w:kern w:val="0"/>
          <w:sz w:val="32"/>
          <w:szCs w:val="32"/>
          <w:lang w:val="en-US" w:eastAsia="zh-CN"/>
        </w:rPr>
        <w:t>管道一般路段施工时管道底部设置黏土防渗层，加强管线防腐等级，提高壁厚。</w:t>
      </w:r>
      <w:r>
        <w:rPr>
          <w:rFonts w:hint="default" w:ascii="Times New Roman" w:hAnsi="Times New Roman" w:eastAsia="仿宋_GB2312" w:cs="仿宋_GB2312"/>
          <w:bCs/>
          <w:color w:val="auto"/>
          <w:sz w:val="32"/>
          <w:szCs w:val="32"/>
          <w:lang w:val="en-US" w:eastAsia="zh-CN"/>
        </w:rPr>
        <w:t>及时启动应急预案和应急措施，应对土壤或地下水污染。</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val="0"/>
          <w:color w:val="auto"/>
          <w:kern w:val="2"/>
          <w:sz w:val="32"/>
          <w:szCs w:val="32"/>
          <w:lang w:val="en-US" w:eastAsia="zh-CN" w:bidi="ar-SA"/>
        </w:rPr>
        <w:t>加强噪声污染防治</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仿宋_GB2312"/>
          <w:color w:val="auto"/>
          <w:kern w:val="0"/>
          <w:sz w:val="32"/>
          <w:szCs w:val="32"/>
          <w:lang w:val="en-US" w:eastAsia="zh-CN"/>
        </w:rPr>
        <w:t>合理布局施工现场，严格在规定的时间内施工，达到《建筑施工厂界环境噪声排放标准》（GB12523-2011）对施工阶段噪声的要求。</w:t>
      </w:r>
      <w:r>
        <w:rPr>
          <w:rFonts w:hint="default" w:ascii="Times New Roman" w:hAnsi="Times New Roman" w:eastAsia="仿宋_GB2312" w:cs="Times New Roman"/>
          <w:color w:val="auto"/>
          <w:sz w:val="32"/>
          <w:szCs w:val="32"/>
          <w:lang w:val="en-US" w:eastAsia="zh-CN"/>
        </w:rPr>
        <w:t>严禁在</w:t>
      </w:r>
      <w:r>
        <w:rPr>
          <w:rFonts w:hint="eastAsia" w:ascii="Times New Roman" w:hAnsi="Times New Roman" w:eastAsia="仿宋_GB2312" w:cs="Times New Roman"/>
          <w:color w:val="auto"/>
          <w:sz w:val="32"/>
          <w:szCs w:val="32"/>
          <w:lang w:val="en-US" w:eastAsia="zh-CN"/>
        </w:rPr>
        <w:t>夜间22：00</w:t>
      </w:r>
      <w:r>
        <w:rPr>
          <w:rFonts w:hint="default" w:ascii="Times New Roman" w:hAnsi="Times New Roman" w:eastAsia="仿宋_GB2312" w:cs="Times New Roman"/>
          <w:color w:val="auto"/>
          <w:sz w:val="32"/>
          <w:szCs w:val="32"/>
          <w:lang w:val="en-US" w:eastAsia="zh-CN"/>
        </w:rPr>
        <w:t>时至次日6时进行高噪声施工。</w:t>
      </w:r>
      <w:r>
        <w:rPr>
          <w:rFonts w:hint="eastAsia" w:ascii="Times New Roman" w:hAnsi="Times New Roman" w:eastAsia="仿宋_GB2312" w:cs="仿宋_GB2312"/>
          <w:color w:val="auto"/>
          <w:kern w:val="0"/>
          <w:sz w:val="32"/>
          <w:szCs w:val="32"/>
          <w:lang w:val="en-US" w:eastAsia="zh-CN"/>
        </w:rPr>
        <w:t>选择低噪声施工机械，加强设备、车辆的日常维修保养，对于必须使用的高噪声设备，应采取加装消声器、隔声罩等措施，尽量降低噪声强度。</w:t>
      </w:r>
      <w:r>
        <w:rPr>
          <w:rFonts w:hint="default" w:ascii="Times New Roman" w:hAnsi="Times New Roman" w:eastAsia="仿宋_GB2312" w:cs="Times New Roman"/>
          <w:color w:val="auto"/>
          <w:sz w:val="32"/>
          <w:szCs w:val="32"/>
          <w:lang w:val="en-US" w:eastAsia="zh-CN"/>
        </w:rPr>
        <w:t>施工场地设置在远离敏感目标的一侧，</w:t>
      </w:r>
      <w:r>
        <w:rPr>
          <w:rFonts w:hint="eastAsia" w:ascii="Times New Roman" w:hAnsi="Times New Roman" w:eastAsia="仿宋_GB2312" w:cs="Times New Roman"/>
          <w:color w:val="auto"/>
          <w:sz w:val="32"/>
          <w:szCs w:val="32"/>
          <w:lang w:val="en-US" w:eastAsia="zh-CN"/>
        </w:rPr>
        <w:t>近</w:t>
      </w:r>
      <w:r>
        <w:rPr>
          <w:rFonts w:hint="default" w:ascii="Times New Roman" w:hAnsi="Times New Roman" w:eastAsia="仿宋_GB2312" w:cs="Times New Roman"/>
          <w:color w:val="auto"/>
          <w:sz w:val="32"/>
          <w:szCs w:val="32"/>
          <w:lang w:val="en-US" w:eastAsia="zh-CN"/>
        </w:rPr>
        <w:t>敏感目标一侧设置隔声围护。</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严格落实固体废物分类处置措施。</w:t>
      </w:r>
      <w:r>
        <w:rPr>
          <w:rFonts w:hint="default" w:ascii="Times New Roman" w:hAnsi="Times New Roman" w:eastAsia="仿宋_GB2312" w:cs="Times New Roman"/>
          <w:color w:val="auto"/>
          <w:sz w:val="32"/>
          <w:szCs w:val="32"/>
        </w:rPr>
        <w:t>保持施工作业区整洁，施工废料委托当地职能部门有偿清运，废防腐材料由厂家回收</w:t>
      </w:r>
      <w:r>
        <w:rPr>
          <w:rFonts w:hint="eastAsia"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过程中泥浆循环使用，废泥浆经干化后用于回填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施工废料全部</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有效的处理和处置</w:t>
      </w:r>
      <w:r>
        <w:rPr>
          <w:rFonts w:hint="eastAsia" w:ascii="Times New Roman" w:hAnsi="Times New Roman" w:eastAsia="仿宋_GB2312" w:cs="Times New Roman"/>
          <w:color w:val="auto"/>
          <w:sz w:val="32"/>
          <w:szCs w:val="32"/>
          <w:lang w:eastAsia="zh-CN"/>
        </w:rPr>
        <w:t>。弃土、弃渣回填后多余土石方用于旧管拆除施工作业带回填。旧管线清洗废液、新旧管线对接过程产生的落地油、隔油毯等危险废物</w:t>
      </w:r>
      <w:r>
        <w:rPr>
          <w:rFonts w:hint="eastAsia" w:ascii="Times New Roman" w:hAnsi="Times New Roman" w:eastAsia="仿宋_GB2312" w:cs="Times New Roman"/>
          <w:color w:val="auto"/>
          <w:sz w:val="32"/>
          <w:szCs w:val="32"/>
          <w:lang w:val="en-US" w:eastAsia="zh-CN"/>
        </w:rPr>
        <w:t>委托有资质单位处理。生活垃圾依托当地环卫处理。</w:t>
      </w:r>
      <w:r>
        <w:rPr>
          <w:rFonts w:hint="eastAsia" w:ascii="Times New Roman" w:hAnsi="Times New Roman" w:eastAsia="仿宋_GB2312" w:cs="仿宋_GB2312"/>
          <w:b w:val="0"/>
          <w:bCs w:val="0"/>
          <w:sz w:val="32"/>
          <w:szCs w:val="32"/>
          <w:lang w:eastAsia="zh-CN"/>
        </w:rPr>
        <w:t>一般固体废物处置应满足《中华人民共和国固体废物污染环境防治法》（2020年修订）、山东省环境保护厅办公室《关于进一步加强建设项目固体废物环境管理的通知》（鲁环办函[2016]141号）的要求。严格落实危险废物处置要求，危险废物转移、贮存和运输须符合《危险废物收集 贮存 运输技术规范》（HJ2025-2012）、《危险废物贮存污染控制标准》(GB18597-2023)标准要求。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lang w:eastAsia="zh-CN"/>
        </w:rPr>
      </w:pPr>
      <w:r>
        <w:rPr>
          <w:rFonts w:hint="default" w:ascii="Times New Roman" w:hAnsi="Times New Roman" w:eastAsia="仿宋_GB2312" w:cs="Times New Roman"/>
          <w:bCs w:val="0"/>
          <w:sz w:val="32"/>
          <w:szCs w:val="32"/>
        </w:rPr>
        <w:t>（</w:t>
      </w:r>
      <w:r>
        <w:rPr>
          <w:rFonts w:hint="eastAsia" w:ascii="Times New Roman" w:hAnsi="Times New Roman" w:eastAsia="仿宋_GB2312" w:cs="Times New Roman"/>
          <w:bCs w:val="0"/>
          <w:sz w:val="32"/>
          <w:szCs w:val="32"/>
          <w:lang w:val="en-US" w:eastAsia="zh-CN"/>
        </w:rPr>
        <w:t>七</w:t>
      </w:r>
      <w:r>
        <w:rPr>
          <w:rFonts w:hint="default" w:ascii="Times New Roman" w:hAnsi="Times New Roman" w:eastAsia="仿宋_GB2312" w:cs="Times New Roman"/>
          <w:bCs w:val="0"/>
          <w:sz w:val="32"/>
          <w:szCs w:val="32"/>
        </w:rPr>
        <w:t>）</w:t>
      </w:r>
      <w:r>
        <w:rPr>
          <w:rFonts w:hint="default" w:ascii="Times New Roman" w:hAnsi="Times New Roman" w:eastAsia="仿宋_GB2312" w:cs="仿宋_GB2312"/>
          <w:bCs/>
          <w:color w:val="auto"/>
          <w:sz w:val="32"/>
          <w:szCs w:val="32"/>
          <w:lang w:val="en-US" w:eastAsia="zh-CN"/>
        </w:rPr>
        <w:t>健全环境管理制度</w:t>
      </w:r>
      <w:r>
        <w:rPr>
          <w:rFonts w:hint="eastAsia" w:ascii="Times New Roman" w:hAnsi="Times New Roman" w:eastAsia="仿宋_GB2312" w:cs="仿宋_GB2312"/>
          <w:bCs/>
          <w:color w:val="auto"/>
          <w:sz w:val="32"/>
          <w:szCs w:val="32"/>
          <w:lang w:val="en-US" w:eastAsia="zh-CN"/>
        </w:rPr>
        <w:t>，</w:t>
      </w:r>
      <w:r>
        <w:rPr>
          <w:rFonts w:hint="default" w:ascii="Times New Roman" w:hAnsi="Times New Roman" w:eastAsia="仿宋_GB2312" w:cs="仿宋_GB2312"/>
          <w:bCs/>
          <w:color w:val="auto"/>
          <w:sz w:val="32"/>
          <w:szCs w:val="32"/>
          <w:lang w:val="en-US" w:eastAsia="zh-CN"/>
        </w:rPr>
        <w:t>加强施工期、运营期的环境管理与监控，</w:t>
      </w:r>
      <w:r>
        <w:rPr>
          <w:rFonts w:hint="eastAsia" w:ascii="Times New Roman" w:hAnsi="Times New Roman" w:eastAsia="仿宋_GB2312" w:cs="仿宋_GB2312"/>
          <w:bCs/>
          <w:color w:val="auto"/>
          <w:sz w:val="32"/>
          <w:szCs w:val="32"/>
          <w:lang w:val="en-US" w:eastAsia="zh-CN"/>
        </w:rPr>
        <w:t>落实环评中各项监测计划，</w:t>
      </w:r>
      <w:r>
        <w:rPr>
          <w:rFonts w:hint="default" w:ascii="Times New Roman" w:hAnsi="Times New Roman" w:eastAsia="仿宋_GB2312" w:cs="仿宋_GB2312"/>
          <w:bCs/>
          <w:color w:val="auto"/>
          <w:sz w:val="32"/>
          <w:szCs w:val="32"/>
          <w:lang w:val="en-US" w:eastAsia="zh-CN"/>
        </w:rPr>
        <w:t>及时掌握环境状况。</w:t>
      </w:r>
    </w:p>
    <w:p>
      <w:pPr>
        <w:pStyle w:val="3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）强化环境风险防范。</w:t>
      </w:r>
      <w:r>
        <w:rPr>
          <w:rFonts w:hint="eastAsia" w:ascii="Times New Roman" w:hAnsi="Times New Roman" w:eastAsia="仿宋_GB2312" w:cs="Times New Roman"/>
          <w:color w:val="auto"/>
          <w:sz w:val="32"/>
          <w:szCs w:val="32"/>
        </w:rPr>
        <w:t>应急物资和风险防范措施</w:t>
      </w:r>
      <w:r>
        <w:rPr>
          <w:rFonts w:hint="eastAsia" w:ascii="Times New Roman" w:hAnsi="Times New Roman" w:eastAsia="仿宋_GB2312" w:cs="Times New Roman"/>
          <w:color w:val="auto"/>
          <w:sz w:val="32"/>
          <w:szCs w:val="32"/>
          <w:lang w:val="en-US" w:eastAsia="zh-CN"/>
        </w:rPr>
        <w:t>均</w:t>
      </w:r>
      <w:r>
        <w:rPr>
          <w:rFonts w:hint="eastAsia" w:ascii="Times New Roman" w:hAnsi="Times New Roman" w:eastAsia="仿宋_GB2312" w:cs="Times New Roman"/>
          <w:color w:val="auto"/>
          <w:sz w:val="32"/>
          <w:szCs w:val="32"/>
        </w:rPr>
        <w:t>依托济宁作业区（枣庄管理站）突发环境事件应急预案及应急物资与人员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定期开展应急演练，提升环境风险防范能力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在管道埋地处设立明显的警示牌和其他标示物。一旦发生突发环境事件，立即启动应急预案，采取有效措施控制、减轻或消除对环境的污染。</w:t>
      </w:r>
      <w:r>
        <w:rPr>
          <w:rFonts w:hint="eastAsia" w:ascii="Times New Roman" w:hAnsi="Times New Roman" w:eastAsia="仿宋_GB2312" w:cs="Times New Roman"/>
          <w:b w:val="0"/>
          <w:bCs w:val="0"/>
          <w:color w:val="auto"/>
          <w:sz w:val="32"/>
          <w:szCs w:val="32"/>
          <w:lang w:val="en-US" w:eastAsia="zh-CN"/>
        </w:rPr>
        <w:t>将</w:t>
      </w:r>
      <w:r>
        <w:rPr>
          <w:rFonts w:ascii="Times New Roman" w:hAnsi="Times New Roman" w:eastAsia="仿宋_GB2312" w:cs="仿宋_GB2312"/>
          <w:color w:val="auto"/>
          <w:sz w:val="32"/>
          <w:szCs w:val="32"/>
        </w:rPr>
        <w:t>环保治理设施纳入安全评价</w:t>
      </w:r>
      <w:r>
        <w:rPr>
          <w:rFonts w:hint="eastAsia" w:ascii="Times New Roman" w:hAnsi="Times New Roman" w:eastAsia="仿宋_GB2312" w:cs="仿宋_GB2312"/>
          <w:color w:val="auto"/>
          <w:sz w:val="32"/>
          <w:szCs w:val="32"/>
        </w:rPr>
        <w:t>范围，</w:t>
      </w:r>
      <w:r>
        <w:rPr>
          <w:rFonts w:hint="eastAsia" w:ascii="Times New Roman" w:hAnsi="Times New Roman" w:eastAsia="仿宋_GB2312" w:cs="Times New Roman"/>
          <w:color w:val="auto"/>
          <w:sz w:val="32"/>
          <w:szCs w:val="32"/>
        </w:rPr>
        <w:t>履行安全生产法定职责，</w:t>
      </w:r>
      <w:r>
        <w:rPr>
          <w:rFonts w:ascii="Times New Roman" w:hAnsi="Times New Roman" w:eastAsia="仿宋_GB2312" w:cs="Times New Roman"/>
          <w:color w:val="auto"/>
          <w:sz w:val="32"/>
          <w:szCs w:val="32"/>
        </w:rPr>
        <w:t>对环保设施和项目开展安全风险辨识管理，健全内部管理责任制度，严格依据标准规范建设环保设施和项目</w:t>
      </w:r>
      <w:r>
        <w:rPr>
          <w:rFonts w:hint="eastAsia" w:ascii="Times New Roman" w:hAnsi="Times New Roman" w:eastAsia="仿宋_GB2312" w:cs="Times New Roman"/>
          <w:color w:val="auto"/>
          <w:sz w:val="32"/>
          <w:szCs w:val="32"/>
        </w:rPr>
        <w:t>，</w:t>
      </w:r>
      <w:r>
        <w:rPr>
          <w:rFonts w:ascii="Times New Roman" w:hAnsi="Times New Roman" w:eastAsia="仿宋_GB2312" w:cs="仿宋_GB2312"/>
          <w:color w:val="auto"/>
          <w:sz w:val="32"/>
          <w:szCs w:val="32"/>
        </w:rPr>
        <w:t>符合安全生产、事故防范的相关规定</w:t>
      </w:r>
      <w:r>
        <w:rPr>
          <w:rFonts w:hint="eastAsia" w:ascii="Times New Roman" w:hAnsi="Times New Roman" w:eastAsia="仿宋_GB2312" w:cs="仿宋_GB2312"/>
          <w:color w:val="auto"/>
          <w:sz w:val="32"/>
          <w:szCs w:val="32"/>
        </w:rPr>
        <w:t>。</w:t>
      </w:r>
    </w:p>
    <w:p>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val="0"/>
          <w:color w:val="auto"/>
          <w:sz w:val="32"/>
          <w:szCs w:val="32"/>
          <w:highlight w:val="none"/>
        </w:rPr>
        <w:t>（</w:t>
      </w:r>
      <w:r>
        <w:rPr>
          <w:rFonts w:hint="eastAsia" w:ascii="Times New Roman" w:hAnsi="Times New Roman" w:eastAsia="仿宋_GB2312" w:cs="Times New Roman"/>
          <w:bCs w:val="0"/>
          <w:color w:val="auto"/>
          <w:sz w:val="32"/>
          <w:szCs w:val="32"/>
          <w:highlight w:val="none"/>
          <w:lang w:eastAsia="zh-CN"/>
        </w:rPr>
        <w:t>九</w:t>
      </w:r>
      <w:r>
        <w:rPr>
          <w:rFonts w:hint="default" w:ascii="Times New Roman" w:hAnsi="Times New Roman" w:eastAsia="仿宋_GB2312" w:cs="Times New Roman"/>
          <w:bCs w:val="0"/>
          <w:color w:val="auto"/>
          <w:sz w:val="32"/>
          <w:szCs w:val="32"/>
          <w:highlight w:val="none"/>
        </w:rPr>
        <w:t>）</w:t>
      </w:r>
      <w:r>
        <w:rPr>
          <w:rFonts w:hint="default" w:ascii="Times New Roman" w:hAnsi="Times New Roman" w:eastAsia="仿宋_GB2312" w:cs="Times New Roman"/>
          <w:color w:val="auto"/>
          <w:sz w:val="32"/>
          <w:szCs w:val="32"/>
        </w:rPr>
        <w:t xml:space="preserve">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 </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w:t>
      </w:r>
      <w:r>
        <w:rPr>
          <w:rFonts w:hint="eastAsia" w:ascii="Times New Roman" w:hAnsi="Times New Roman" w:eastAsia="仿宋_GB2312" w:cs="仿宋_GB2312"/>
          <w:bCs/>
          <w:sz w:val="32"/>
          <w:szCs w:val="32"/>
        </w:rPr>
        <w:t>。</w:t>
      </w:r>
    </w:p>
    <w:p>
      <w:pPr>
        <w:keepNext w:val="0"/>
        <w:keepLines w:val="0"/>
        <w:pageBreakBefore w:val="0"/>
        <w:widowControl w:val="0"/>
        <w:kinsoku/>
        <w:wordWrap/>
        <w:overflowPunct/>
        <w:topLinePunct w:val="0"/>
        <w:autoSpaceDE/>
        <w:autoSpaceDN/>
        <w:bidi w:val="0"/>
        <w:spacing w:after="0" w:afterLines="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五、由枣庄市生态环境保护综合执法支队和枣庄市生态环境局</w:t>
      </w:r>
      <w:r>
        <w:rPr>
          <w:rFonts w:hint="eastAsia" w:ascii="Times New Roman" w:hAnsi="Times New Roman" w:eastAsia="仿宋_GB2312" w:cs="仿宋_GB2312"/>
          <w:color w:val="auto"/>
          <w:sz w:val="32"/>
          <w:szCs w:val="32"/>
          <w:lang w:val="en-US" w:eastAsia="zh-CN"/>
        </w:rPr>
        <w:t>市中</w:t>
      </w:r>
      <w:r>
        <w:rPr>
          <w:rFonts w:hint="eastAsia" w:ascii="Times New Roman" w:hAnsi="Times New Roman" w:eastAsia="仿宋_GB2312" w:cs="仿宋_GB2312"/>
          <w:color w:val="auto"/>
          <w:sz w:val="32"/>
          <w:szCs w:val="32"/>
        </w:rPr>
        <w:t>分局负责该项目的“三同时”监督检查和日常管理工作。</w:t>
      </w:r>
    </w:p>
    <w:p>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eastAsia" w:ascii="Times New Roman" w:hAnsi="Times New Roman" w:eastAsia="仿宋_GB2312" w:cs="Times New Roman"/>
          <w:color w:val="auto"/>
          <w:sz w:val="32"/>
          <w:szCs w:val="32"/>
          <w:lang w:val="en-US" w:eastAsia="zh-CN"/>
        </w:rPr>
        <w:t>市中</w:t>
      </w:r>
      <w:r>
        <w:rPr>
          <w:rFonts w:hint="default" w:ascii="Times New Roman" w:hAnsi="Times New Roman" w:eastAsia="仿宋_GB2312" w:cs="Times New Roman"/>
          <w:color w:val="auto"/>
          <w:sz w:val="32"/>
          <w:szCs w:val="32"/>
        </w:rPr>
        <w:t>分局，并按规定接受各级生态环境部门的监督检查。</w:t>
      </w:r>
    </w:p>
    <w:p>
      <w:pPr>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eastAsia" w:ascii="Times New Roman" w:hAnsi="Times New Roman" w:eastAsia="仿宋_GB2312" w:cs="仿宋_GB2312"/>
          <w:color w:val="auto"/>
          <w:sz w:val="32"/>
          <w:szCs w:val="32"/>
          <w:lang w:val="en-US" w:eastAsia="zh-CN"/>
        </w:rPr>
        <w:t>自始</w:t>
      </w:r>
      <w:r>
        <w:rPr>
          <w:rFonts w:hint="eastAsia" w:ascii="Times New Roman" w:hAnsi="Times New Roman" w:eastAsia="仿宋_GB2312" w:cs="仿宋_GB2312"/>
          <w:color w:val="auto"/>
          <w:sz w:val="32"/>
          <w:szCs w:val="32"/>
        </w:rPr>
        <w:t>自然作废</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beforeAutospacing="0" w:afterAutospacing="0" w:line="600" w:lineRule="exact"/>
        <w:jc w:val="both"/>
        <w:rPr>
          <w:rFonts w:hint="eastAsia" w:ascii="Times New Roman" w:hAnsi="Times New Roman" w:eastAsia="仿宋_GB2312" w:cs="Times New Roman"/>
          <w:color w:val="auto"/>
          <w:sz w:val="32"/>
          <w:szCs w:val="32"/>
          <w:lang w:val="en-US" w:eastAsia="zh-CN"/>
        </w:rPr>
      </w:pPr>
    </w:p>
    <w:p>
      <w:pPr>
        <w:pStyle w:val="22"/>
        <w:keepNext w:val="0"/>
        <w:keepLines w:val="0"/>
        <w:pageBreakBefore w:val="0"/>
        <w:kinsoku/>
        <w:wordWrap/>
        <w:overflowPunct/>
        <w:topLinePunct w:val="0"/>
        <w:autoSpaceDE/>
        <w:autoSpaceDN/>
        <w:bidi w:val="0"/>
        <w:spacing w:after="0" w:line="600" w:lineRule="exact"/>
        <w:ind w:left="0" w:leftChars="0"/>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spacing w:beforeAutospacing="0" w:afterAutospacing="0" w:line="600" w:lineRule="exact"/>
        <w:ind w:left="0" w:leftChars="0" w:firstLine="5120" w:firstLineChars="1600"/>
        <w:jc w:val="righ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枣庄市生态环境局    </w:t>
      </w:r>
    </w:p>
    <w:p>
      <w:pPr>
        <w:keepNext w:val="0"/>
        <w:keepLines w:val="0"/>
        <w:pageBreakBefore w:val="0"/>
        <w:widowControl w:val="0"/>
        <w:kinsoku/>
        <w:wordWrap w:val="0"/>
        <w:overflowPunct/>
        <w:topLinePunct w:val="0"/>
        <w:autoSpaceDE/>
        <w:autoSpaceDN/>
        <w:bidi w:val="0"/>
        <w:spacing w:beforeAutospacing="0" w:afterAutospacing="0" w:line="600" w:lineRule="exact"/>
        <w:ind w:left="0" w:leftChars="0" w:firstLine="5120" w:firstLineChars="1600"/>
        <w:jc w:val="righ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p>
      <w:pPr>
        <w:pStyle w:val="22"/>
        <w:keepNext w:val="0"/>
        <w:keepLines w:val="0"/>
        <w:pageBreakBefore w:val="0"/>
        <w:kinsoku/>
        <w:wordWrap/>
        <w:overflowPunct/>
        <w:topLinePunct w:val="0"/>
        <w:autoSpaceDE/>
        <w:autoSpaceDN/>
        <w:bidi w:val="0"/>
        <w:spacing w:after="0" w:line="600" w:lineRule="exact"/>
        <w:ind w:left="0" w:leftChars="0"/>
        <w:rPr>
          <w:rFonts w:hint="default"/>
          <w:lang w:val="en-US" w:eastAsia="zh-CN"/>
        </w:rPr>
      </w:pPr>
    </w:p>
    <w:p>
      <w:pPr>
        <w:keepNext w:val="0"/>
        <w:keepLines w:val="0"/>
        <w:pageBreakBefore w:val="0"/>
        <w:kinsoku/>
        <w:wordWrap/>
        <w:overflowPunct/>
        <w:topLinePunct w:val="0"/>
        <w:autoSpaceDE/>
        <w:autoSpaceDN/>
        <w:bidi w:val="0"/>
        <w:spacing w:line="600" w:lineRule="exact"/>
        <w:ind w:left="0" w:leftChars="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default" w:ascii="Times New Roman" w:hAnsi="Times New Roman" w:eastAsia="仿宋_GB2312" w:cs="Times New Roman"/>
          <w:color w:val="000000"/>
          <w:sz w:val="30"/>
          <w:szCs w:val="30"/>
          <w:lang w:eastAsia="zh-CN"/>
        </w:rPr>
        <w:t>书</w:t>
      </w:r>
      <w:r>
        <w:rPr>
          <w:rFonts w:hint="default" w:ascii="Times New Roman" w:hAnsi="Times New Roman" w:eastAsia="仿宋_GB2312" w:cs="Times New Roman"/>
          <w:color w:val="000000"/>
          <w:sz w:val="30"/>
          <w:szCs w:val="30"/>
        </w:rPr>
        <w:t xml:space="preserve">  批复</w:t>
      </w:r>
    </w:p>
    <w:tbl>
      <w:tblPr>
        <w:tblStyle w:val="15"/>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 xml:space="preserve">  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7</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8</w:t>
      </w:r>
      <w:r>
        <w:rPr>
          <w:rFonts w:hint="default" w:ascii="Times New Roman" w:hAnsi="Times New Roman" w:eastAsia="仿宋_GB2312" w:cs="Times New Roman"/>
          <w:color w:val="000000"/>
          <w:sz w:val="30"/>
          <w:szCs w:val="30"/>
        </w:rPr>
        <w:t>日印发</w:t>
      </w:r>
    </w:p>
    <w:p>
      <w:pPr>
        <w:adjustRightInd w:val="0"/>
        <w:snapToGrid w:val="0"/>
        <w:spacing w:line="420" w:lineRule="exact"/>
        <w:jc w:val="left"/>
        <w:rPr>
          <w:rFonts w:ascii="Times New Roman" w:hAnsi="Times New Roman" w:eastAsia="仿宋_GB2312"/>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p>
    <w:p>
      <w:pPr>
        <w:rPr>
          <w:rFonts w:hint="default"/>
          <w:lang w:val="en-US" w:eastAsia="zh-CN"/>
        </w:rPr>
      </w:pPr>
    </w:p>
    <w:sectPr>
      <w:footerReference r:id="rId3" w:type="default"/>
      <w:pgSz w:w="11906" w:h="16838"/>
      <w:pgMar w:top="2154"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0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s>
  <w:rsids>
    <w:rsidRoot w:val="390515EE"/>
    <w:rsid w:val="002410F1"/>
    <w:rsid w:val="003A4DB8"/>
    <w:rsid w:val="00887E11"/>
    <w:rsid w:val="01161381"/>
    <w:rsid w:val="012832B8"/>
    <w:rsid w:val="0167398B"/>
    <w:rsid w:val="024B7873"/>
    <w:rsid w:val="027F090F"/>
    <w:rsid w:val="03320CA7"/>
    <w:rsid w:val="03327FC8"/>
    <w:rsid w:val="037C5098"/>
    <w:rsid w:val="03D746CC"/>
    <w:rsid w:val="04074FB1"/>
    <w:rsid w:val="040F2FA9"/>
    <w:rsid w:val="043F474B"/>
    <w:rsid w:val="0560706F"/>
    <w:rsid w:val="05D90BCF"/>
    <w:rsid w:val="065D35AE"/>
    <w:rsid w:val="06FC6923"/>
    <w:rsid w:val="070D6D82"/>
    <w:rsid w:val="07E86EA8"/>
    <w:rsid w:val="096D58B6"/>
    <w:rsid w:val="09975029"/>
    <w:rsid w:val="0A1C108A"/>
    <w:rsid w:val="0ADC2E77"/>
    <w:rsid w:val="0C8353F1"/>
    <w:rsid w:val="0DA516C5"/>
    <w:rsid w:val="0DAB2E51"/>
    <w:rsid w:val="0E6F0323"/>
    <w:rsid w:val="0EA004DC"/>
    <w:rsid w:val="0F2B249C"/>
    <w:rsid w:val="0F582B65"/>
    <w:rsid w:val="10060813"/>
    <w:rsid w:val="106D346F"/>
    <w:rsid w:val="106F63B8"/>
    <w:rsid w:val="10E2302E"/>
    <w:rsid w:val="12407B2D"/>
    <w:rsid w:val="133A2D8C"/>
    <w:rsid w:val="149F4194"/>
    <w:rsid w:val="15543DCE"/>
    <w:rsid w:val="15C57534"/>
    <w:rsid w:val="16A86180"/>
    <w:rsid w:val="16B234A2"/>
    <w:rsid w:val="16B72867"/>
    <w:rsid w:val="170B2BB3"/>
    <w:rsid w:val="17127A9D"/>
    <w:rsid w:val="176606C2"/>
    <w:rsid w:val="17C70888"/>
    <w:rsid w:val="17D86F39"/>
    <w:rsid w:val="183C2926"/>
    <w:rsid w:val="1912647A"/>
    <w:rsid w:val="19792055"/>
    <w:rsid w:val="1A0C7E93"/>
    <w:rsid w:val="1A352168"/>
    <w:rsid w:val="1B574618"/>
    <w:rsid w:val="1CD557F5"/>
    <w:rsid w:val="1E0C793C"/>
    <w:rsid w:val="1F2F1715"/>
    <w:rsid w:val="204F138A"/>
    <w:rsid w:val="20DF30E6"/>
    <w:rsid w:val="21132D8F"/>
    <w:rsid w:val="21441995"/>
    <w:rsid w:val="21537630"/>
    <w:rsid w:val="230A1F70"/>
    <w:rsid w:val="23940C18"/>
    <w:rsid w:val="23AA1069"/>
    <w:rsid w:val="23DA5DE6"/>
    <w:rsid w:val="246A53BC"/>
    <w:rsid w:val="24B714CA"/>
    <w:rsid w:val="24B91EA0"/>
    <w:rsid w:val="254D1BE4"/>
    <w:rsid w:val="2641030E"/>
    <w:rsid w:val="26C16D50"/>
    <w:rsid w:val="26C863CA"/>
    <w:rsid w:val="28B22E8E"/>
    <w:rsid w:val="2906380E"/>
    <w:rsid w:val="299B1B74"/>
    <w:rsid w:val="2A4B5348"/>
    <w:rsid w:val="2B0032AF"/>
    <w:rsid w:val="2BE83D87"/>
    <w:rsid w:val="2CF75313"/>
    <w:rsid w:val="2DAC07F4"/>
    <w:rsid w:val="2DAE64B5"/>
    <w:rsid w:val="2E6115DE"/>
    <w:rsid w:val="2E7D5411"/>
    <w:rsid w:val="2FEA73B1"/>
    <w:rsid w:val="30F229C1"/>
    <w:rsid w:val="311A5A74"/>
    <w:rsid w:val="31BB2B75"/>
    <w:rsid w:val="31FA60E7"/>
    <w:rsid w:val="334E5EA9"/>
    <w:rsid w:val="339064C2"/>
    <w:rsid w:val="33A61841"/>
    <w:rsid w:val="345710F9"/>
    <w:rsid w:val="37144DE7"/>
    <w:rsid w:val="373C4996"/>
    <w:rsid w:val="390515EE"/>
    <w:rsid w:val="3A9B7C26"/>
    <w:rsid w:val="3ACE7FFB"/>
    <w:rsid w:val="3B027CA5"/>
    <w:rsid w:val="3B497682"/>
    <w:rsid w:val="3BA858CA"/>
    <w:rsid w:val="3C2459F9"/>
    <w:rsid w:val="3C37397E"/>
    <w:rsid w:val="3D791D75"/>
    <w:rsid w:val="3DE43692"/>
    <w:rsid w:val="3F051B12"/>
    <w:rsid w:val="40122635"/>
    <w:rsid w:val="405014B2"/>
    <w:rsid w:val="41AD023F"/>
    <w:rsid w:val="41DB1250"/>
    <w:rsid w:val="41F8595E"/>
    <w:rsid w:val="422E5823"/>
    <w:rsid w:val="43C318BF"/>
    <w:rsid w:val="43FD725B"/>
    <w:rsid w:val="44507CD3"/>
    <w:rsid w:val="45120AE5"/>
    <w:rsid w:val="45533627"/>
    <w:rsid w:val="45966E3A"/>
    <w:rsid w:val="45A91659"/>
    <w:rsid w:val="45AD6A5F"/>
    <w:rsid w:val="45E5397D"/>
    <w:rsid w:val="463206CA"/>
    <w:rsid w:val="475554F5"/>
    <w:rsid w:val="47593A4A"/>
    <w:rsid w:val="47C36A0E"/>
    <w:rsid w:val="48013092"/>
    <w:rsid w:val="48B0455C"/>
    <w:rsid w:val="48F549A5"/>
    <w:rsid w:val="49105C83"/>
    <w:rsid w:val="4A3E412A"/>
    <w:rsid w:val="4AC16991"/>
    <w:rsid w:val="4ACA1E61"/>
    <w:rsid w:val="4AF04227"/>
    <w:rsid w:val="4BD05255"/>
    <w:rsid w:val="4C331E97"/>
    <w:rsid w:val="4C46376A"/>
    <w:rsid w:val="4C465518"/>
    <w:rsid w:val="4C505F95"/>
    <w:rsid w:val="4D4B1038"/>
    <w:rsid w:val="4D8E58C5"/>
    <w:rsid w:val="50175FC5"/>
    <w:rsid w:val="50795EBC"/>
    <w:rsid w:val="50964CC0"/>
    <w:rsid w:val="509E1DC6"/>
    <w:rsid w:val="5160707C"/>
    <w:rsid w:val="51676C37"/>
    <w:rsid w:val="51B178D7"/>
    <w:rsid w:val="51ED53F0"/>
    <w:rsid w:val="51FE74BA"/>
    <w:rsid w:val="53C438F2"/>
    <w:rsid w:val="547C241E"/>
    <w:rsid w:val="54D65651"/>
    <w:rsid w:val="54F2623D"/>
    <w:rsid w:val="5591373D"/>
    <w:rsid w:val="56116B96"/>
    <w:rsid w:val="56680EAC"/>
    <w:rsid w:val="57A53A3A"/>
    <w:rsid w:val="583B7EFB"/>
    <w:rsid w:val="585D2567"/>
    <w:rsid w:val="59B83EF9"/>
    <w:rsid w:val="5A025174"/>
    <w:rsid w:val="5ACB7C5C"/>
    <w:rsid w:val="5BEC62F7"/>
    <w:rsid w:val="5C8F6A67"/>
    <w:rsid w:val="5CAE15E3"/>
    <w:rsid w:val="5D9441D2"/>
    <w:rsid w:val="5DF254FF"/>
    <w:rsid w:val="5E5F0DE7"/>
    <w:rsid w:val="5FED7060"/>
    <w:rsid w:val="600A6B30"/>
    <w:rsid w:val="61AD1BC1"/>
    <w:rsid w:val="620F48D2"/>
    <w:rsid w:val="626F711E"/>
    <w:rsid w:val="62816E52"/>
    <w:rsid w:val="62A82630"/>
    <w:rsid w:val="630006BE"/>
    <w:rsid w:val="63DF02D4"/>
    <w:rsid w:val="64485E79"/>
    <w:rsid w:val="64CE2822"/>
    <w:rsid w:val="659D21F5"/>
    <w:rsid w:val="65C729A5"/>
    <w:rsid w:val="6764121C"/>
    <w:rsid w:val="679B2764"/>
    <w:rsid w:val="68B65AA7"/>
    <w:rsid w:val="6B8A5576"/>
    <w:rsid w:val="6BEE5558"/>
    <w:rsid w:val="6D437B25"/>
    <w:rsid w:val="6D8F2D6B"/>
    <w:rsid w:val="6DAA54AF"/>
    <w:rsid w:val="6F742218"/>
    <w:rsid w:val="70497201"/>
    <w:rsid w:val="70EC24B1"/>
    <w:rsid w:val="714D0F73"/>
    <w:rsid w:val="72457E9C"/>
    <w:rsid w:val="72BB015E"/>
    <w:rsid w:val="7356678C"/>
    <w:rsid w:val="73764714"/>
    <w:rsid w:val="743B50B2"/>
    <w:rsid w:val="748344DC"/>
    <w:rsid w:val="749D7B1B"/>
    <w:rsid w:val="74B861AA"/>
    <w:rsid w:val="75134281"/>
    <w:rsid w:val="75B94177"/>
    <w:rsid w:val="75EB40EE"/>
    <w:rsid w:val="76E64F59"/>
    <w:rsid w:val="78341EC3"/>
    <w:rsid w:val="786F17CF"/>
    <w:rsid w:val="79167E9C"/>
    <w:rsid w:val="79A731EA"/>
    <w:rsid w:val="79B63345"/>
    <w:rsid w:val="7A487219"/>
    <w:rsid w:val="7BB806F5"/>
    <w:rsid w:val="7D3D00ED"/>
    <w:rsid w:val="7D7653AD"/>
    <w:rsid w:val="7F480FCB"/>
    <w:rsid w:val="DEFF5466"/>
    <w:rsid w:val="FFD6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8">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9">
    <w:name w:val="annotation text"/>
    <w:basedOn w:val="1"/>
    <w:semiHidden/>
    <w:qFormat/>
    <w:uiPriority w:val="0"/>
    <w:pPr>
      <w:jc w:val="left"/>
    </w:pPr>
  </w:style>
  <w:style w:type="paragraph" w:styleId="10">
    <w:name w:val="Body Text"/>
    <w:basedOn w:val="1"/>
    <w:next w:val="11"/>
    <w:qFormat/>
    <w:uiPriority w:val="0"/>
    <w:pPr>
      <w:spacing w:after="120" w:afterLines="0"/>
    </w:pPr>
  </w:style>
  <w:style w:type="paragraph" w:customStyle="1" w:styleId="11">
    <w:name w:val="Date1"/>
    <w:basedOn w:val="1"/>
    <w:next w:val="1"/>
    <w:qFormat/>
    <w:uiPriority w:val="0"/>
    <w:rPr>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4">
    <w:name w:val="Body Text First Indent"/>
    <w:basedOn w:val="10"/>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rPr>
  </w:style>
  <w:style w:type="paragraph" w:customStyle="1" w:styleId="20">
    <w:name w:val="样式 正文文本缩进 + 行距: 1.5 倍行距"/>
    <w:basedOn w:val="21"/>
    <w:next w:val="1"/>
    <w:qFormat/>
    <w:uiPriority w:val="0"/>
    <w:pPr>
      <w:spacing w:after="120" w:line="360" w:lineRule="auto"/>
      <w:ind w:left="90" w:leftChars="32" w:firstLine="560" w:firstLineChars="200"/>
    </w:pPr>
    <w:rPr>
      <w:rFonts w:cs="宋体"/>
      <w:sz w:val="24"/>
    </w:rPr>
  </w:style>
  <w:style w:type="paragraph" w:customStyle="1" w:styleId="21">
    <w:name w:val="Body Text Indent"/>
    <w:basedOn w:val="1"/>
    <w:next w:val="20"/>
    <w:qFormat/>
    <w:uiPriority w:val="0"/>
    <w:pPr>
      <w:spacing w:after="120" w:afterLines="0"/>
      <w:ind w:left="420" w:leftChars="200"/>
    </w:pPr>
  </w:style>
  <w:style w:type="paragraph" w:customStyle="1" w:styleId="22">
    <w:name w:val="正文首行缩进 21"/>
    <w:basedOn w:val="23"/>
    <w:next w:val="1"/>
    <w:qFormat/>
    <w:uiPriority w:val="0"/>
    <w:pPr>
      <w:widowControl/>
      <w:ind w:firstLine="420" w:firstLineChars="200"/>
      <w:jc w:val="left"/>
    </w:pPr>
  </w:style>
  <w:style w:type="paragraph" w:customStyle="1" w:styleId="23">
    <w:name w:val="正文文本缩进1"/>
    <w:basedOn w:val="1"/>
    <w:next w:val="8"/>
    <w:qFormat/>
    <w:uiPriority w:val="0"/>
    <w:pPr>
      <w:spacing w:after="120"/>
      <w:ind w:left="420" w:leftChars="200"/>
    </w:pPr>
    <w:rPr>
      <w:rFonts w:hint="eastAsia"/>
    </w:rPr>
  </w:style>
  <w:style w:type="paragraph" w:customStyle="1" w:styleId="24">
    <w:name w:val="报告书正文样式1"/>
    <w:basedOn w:val="25"/>
    <w:qFormat/>
    <w:uiPriority w:val="0"/>
    <w:pPr>
      <w:spacing w:line="360" w:lineRule="auto"/>
    </w:pPr>
    <w:rPr>
      <w:rFonts w:ascii="Arial" w:hAnsi="Arial" w:cs="Arial"/>
      <w:szCs w:val="24"/>
    </w:rPr>
  </w:style>
  <w:style w:type="paragraph" w:customStyle="1" w:styleId="25">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6">
    <w:name w:val="NormalCharacter"/>
    <w:qFormat/>
    <w:uiPriority w:val="0"/>
    <w:rPr>
      <w:kern w:val="2"/>
      <w:sz w:val="32"/>
      <w:szCs w:val="32"/>
      <w:lang w:val="en-US" w:eastAsia="zh-CN" w:bidi="ar-SA"/>
    </w:rPr>
  </w:style>
  <w:style w:type="paragraph" w:customStyle="1" w:styleId="27">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8">
    <w:name w:val="li_正文"/>
    <w:basedOn w:val="1"/>
    <w:qFormat/>
    <w:uiPriority w:val="0"/>
    <w:pPr>
      <w:adjustRightInd w:val="0"/>
      <w:snapToGrid w:val="0"/>
      <w:spacing w:line="360" w:lineRule="auto"/>
      <w:ind w:firstLine="200" w:firstLineChars="200"/>
      <w:jc w:val="left"/>
    </w:pPr>
    <w:rPr>
      <w:rFonts w:ascii="宋体" w:hAnsi="Calibri"/>
      <w:sz w:val="24"/>
      <w:szCs w:val="28"/>
    </w:rPr>
  </w:style>
  <w:style w:type="paragraph" w:customStyle="1" w:styleId="29">
    <w:name w:val="Char"/>
    <w:basedOn w:val="1"/>
    <w:qFormat/>
    <w:uiPriority w:val="0"/>
    <w:rPr>
      <w:rFonts w:ascii="Tahoma" w:hAnsi="Tahoma"/>
      <w:sz w:val="24"/>
    </w:rPr>
  </w:style>
  <w:style w:type="character" w:customStyle="1" w:styleId="30">
    <w:name w:val="fontstyle01"/>
    <w:qFormat/>
    <w:uiPriority w:val="0"/>
    <w:rPr>
      <w:rFonts w:ascii="华文中宋" w:hAnsi="华文中宋" w:eastAsia="华文中宋" w:cs="华文中宋"/>
      <w:color w:val="000000"/>
      <w:sz w:val="32"/>
      <w:szCs w:val="32"/>
    </w:rPr>
  </w:style>
  <w:style w:type="paragraph" w:customStyle="1" w:styleId="31">
    <w:name w:val="报告正文"/>
    <w:basedOn w:val="1"/>
    <w:qFormat/>
    <w:uiPriority w:val="0"/>
    <w:pPr>
      <w:spacing w:line="360" w:lineRule="auto"/>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2777</Words>
  <Characters>2972</Characters>
  <Lines>0</Lines>
  <Paragraphs>0</Paragraphs>
  <TotalTime>1</TotalTime>
  <ScaleCrop>false</ScaleCrop>
  <LinksUpToDate>false</LinksUpToDate>
  <CharactersWithSpaces>3010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2023-02-24T01:52:00Z</dcterms:created>
  <dc:creator>梁靚小靚</dc:creator>
  <cp:lastModifiedBy>user</cp:lastModifiedBy>
  <cp:lastPrinted>2024-07-05T17:40:00Z</cp:lastPrinted>
  <dcterms:modified xsi:type="dcterms:W3CDTF">2024-07-08T15:33:52Z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43D6EB2470A04C05AF5F4AE651BDD8E9</vt:lpwstr>
  </property>
</Properties>
</file>