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1D7DC">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p>
    <w:p w14:paraId="58A571D5">
      <w:pPr>
        <w:spacing w:line="580" w:lineRule="exact"/>
        <w:jc w:val="center"/>
        <w:rPr>
          <w:rFonts w:ascii="Times New Roman" w:hAnsi="Times New Roman" w:eastAsia="楷体"/>
          <w:w w:val="97"/>
          <w:sz w:val="32"/>
          <w:szCs w:val="32"/>
        </w:rPr>
      </w:pPr>
      <w:r>
        <w:rPr>
          <w:rFonts w:ascii="Times New Roman" w:hAnsi="Times New Roman" w:eastAsia="楷体"/>
          <w:w w:val="97"/>
          <w:sz w:val="32"/>
          <w:szCs w:val="32"/>
        </w:rPr>
        <w:t>枣环许可字〔2024〕</w:t>
      </w:r>
      <w:r>
        <w:rPr>
          <w:rFonts w:hint="eastAsia" w:ascii="Times New Roman" w:hAnsi="Times New Roman" w:eastAsia="楷体"/>
          <w:w w:val="97"/>
          <w:sz w:val="32"/>
          <w:szCs w:val="32"/>
          <w:lang w:val="en-US" w:eastAsia="zh-CN"/>
        </w:rPr>
        <w:t>48</w:t>
      </w:r>
      <w:r>
        <w:rPr>
          <w:rFonts w:ascii="Times New Roman" w:hAnsi="Times New Roman" w:eastAsia="楷体"/>
          <w:w w:val="97"/>
          <w:sz w:val="32"/>
          <w:szCs w:val="32"/>
        </w:rPr>
        <w:t>号</w:t>
      </w:r>
    </w:p>
    <w:p w14:paraId="64F8E052">
      <w:pPr>
        <w:pStyle w:val="10"/>
        <w:keepNext w:val="0"/>
        <w:keepLines w:val="0"/>
        <w:pageBreakBefore w:val="0"/>
        <w:kinsoku/>
        <w:wordWrap/>
        <w:overflowPunct/>
        <w:topLinePunct w:val="0"/>
        <w:autoSpaceDE/>
        <w:autoSpaceDN/>
        <w:bidi w:val="0"/>
        <w:spacing w:before="0" w:beforeLines="0" w:beforeAutospacing="0" w:after="0" w:afterLines="0" w:afterAutospacing="0" w:line="620" w:lineRule="exact"/>
        <w:jc w:val="center"/>
        <w:rPr>
          <w:rFonts w:hint="default" w:ascii="Times New Roman" w:hAnsi="Times New Roman" w:eastAsia="仿宋" w:cs="Times New Roman"/>
          <w:b/>
          <w:bCs/>
          <w:color w:val="000000"/>
          <w:sz w:val="30"/>
          <w:szCs w:val="30"/>
        </w:rPr>
      </w:pPr>
    </w:p>
    <w:p w14:paraId="09962618">
      <w:pPr>
        <w:pStyle w:val="10"/>
        <w:keepNext w:val="0"/>
        <w:keepLines w:val="0"/>
        <w:pageBreakBefore w:val="0"/>
        <w:kinsoku/>
        <w:wordWrap/>
        <w:overflowPunct/>
        <w:topLinePunct w:val="0"/>
        <w:autoSpaceDE/>
        <w:autoSpaceDN/>
        <w:bidi w:val="0"/>
        <w:spacing w:before="0" w:beforeLines="0" w:beforeAutospacing="0" w:after="0" w:afterLines="0" w:afterAutospacing="0" w:line="580" w:lineRule="exact"/>
        <w:jc w:val="center"/>
        <w:rPr>
          <w:rFonts w:hint="default" w:ascii="Times New Roman" w:hAnsi="Times New Roman" w:eastAsia="仿宋" w:cs="Times New Roman"/>
          <w:b/>
          <w:bCs/>
          <w:color w:val="000000"/>
          <w:sz w:val="30"/>
          <w:szCs w:val="30"/>
        </w:rPr>
      </w:pPr>
    </w:p>
    <w:p w14:paraId="02C2EC93">
      <w:pPr>
        <w:spacing w:line="680" w:lineRule="exact"/>
        <w:jc w:val="center"/>
        <w:rPr>
          <w:rFonts w:ascii="Times New Roman" w:hAnsi="Times New Roman" w:eastAsia="方正小标宋简体" w:cs="方正小标宋简体"/>
          <w:bCs/>
          <w:sz w:val="44"/>
          <w:szCs w:val="44"/>
        </w:rPr>
      </w:pPr>
      <w:r>
        <w:rPr>
          <w:rFonts w:ascii="Times New Roman" w:hAnsi="Times New Roman" w:eastAsia="方正小标宋简体" w:cs="方正小标宋简体"/>
          <w:bCs/>
          <w:sz w:val="44"/>
          <w:szCs w:val="44"/>
        </w:rPr>
        <w:t>枣庄市生态环境局</w:t>
      </w:r>
    </w:p>
    <w:p w14:paraId="31DA63D3">
      <w:pPr>
        <w:spacing w:line="680" w:lineRule="exact"/>
        <w:jc w:val="center"/>
        <w:rPr>
          <w:rFonts w:hint="eastAsia" w:ascii="Times New Roman" w:hAnsi="Times New Roman" w:eastAsia="方正小标宋简体" w:cs="方正小标宋简体"/>
          <w:bCs/>
          <w:sz w:val="44"/>
          <w:szCs w:val="44"/>
        </w:rPr>
      </w:pPr>
      <w:r>
        <w:rPr>
          <w:rFonts w:ascii="Times New Roman" w:hAnsi="Times New Roman" w:eastAsia="方正小标宋简体" w:cs="方正小标宋简体"/>
          <w:bCs/>
          <w:sz w:val="44"/>
          <w:szCs w:val="44"/>
        </w:rPr>
        <w:t>关于</w:t>
      </w:r>
      <w:r>
        <w:rPr>
          <w:rFonts w:hint="eastAsia" w:ascii="Times New Roman" w:hAnsi="Times New Roman" w:eastAsia="方正小标宋简体" w:cs="方正小标宋简体"/>
          <w:bCs/>
          <w:sz w:val="44"/>
          <w:szCs w:val="44"/>
        </w:rPr>
        <w:t>枣庄海德新型建材有限公司湿拌砂浆、</w:t>
      </w:r>
    </w:p>
    <w:p w14:paraId="1BEB46C7">
      <w:pPr>
        <w:spacing w:line="680" w:lineRule="exact"/>
        <w:jc w:val="center"/>
        <w:rPr>
          <w:rFonts w:ascii="Times New Roman" w:hAnsi="Times New Roman" w:eastAsia="方正大标宋简体"/>
          <w:w w:val="90"/>
          <w:sz w:val="44"/>
          <w:szCs w:val="44"/>
        </w:rPr>
      </w:pPr>
      <w:r>
        <w:rPr>
          <w:rFonts w:hint="eastAsia" w:ascii="Times New Roman" w:hAnsi="Times New Roman" w:eastAsia="方正小标宋简体" w:cs="方正小标宋简体"/>
          <w:bCs/>
          <w:sz w:val="44"/>
          <w:szCs w:val="44"/>
        </w:rPr>
        <w:t>商混生产项目</w:t>
      </w:r>
      <w:r>
        <w:rPr>
          <w:rFonts w:ascii="Times New Roman" w:hAnsi="Times New Roman" w:eastAsia="方正小标宋简体" w:cs="方正小标宋简体"/>
          <w:bCs/>
          <w:sz w:val="44"/>
          <w:szCs w:val="44"/>
        </w:rPr>
        <w:t>环境影响报告表的批复</w:t>
      </w:r>
    </w:p>
    <w:p w14:paraId="0003781D">
      <w:pPr>
        <w:spacing w:line="620" w:lineRule="exact"/>
        <w:rPr>
          <w:rFonts w:ascii="Times New Roman" w:hAnsi="Times New Roman" w:eastAsia="仿宋_GB2312"/>
        </w:rPr>
      </w:pPr>
    </w:p>
    <w:p w14:paraId="0DCB304B">
      <w:pPr>
        <w:keepNext w:val="0"/>
        <w:keepLines w:val="0"/>
        <w:pageBreakBefore w:val="0"/>
        <w:kinsoku/>
        <w:wordWrap/>
        <w:overflowPunct/>
        <w:autoSpaceDE/>
        <w:autoSpaceDN/>
        <w:bidi w:val="0"/>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枣庄海德新型建材有限公司</w:t>
      </w:r>
      <w:r>
        <w:rPr>
          <w:rFonts w:ascii="Times New Roman" w:hAnsi="Times New Roman" w:eastAsia="仿宋_GB2312"/>
          <w:sz w:val="32"/>
          <w:szCs w:val="32"/>
        </w:rPr>
        <w:t xml:space="preserve">： </w:t>
      </w:r>
    </w:p>
    <w:p w14:paraId="019AF9D5">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你公司报送的《</w:t>
      </w:r>
      <w:r>
        <w:rPr>
          <w:rFonts w:hint="eastAsia" w:ascii="Times New Roman" w:hAnsi="Times New Roman" w:eastAsia="仿宋_GB2312"/>
          <w:sz w:val="32"/>
          <w:szCs w:val="32"/>
        </w:rPr>
        <w:t>枣庄海德新型建材有限公司湿拌砂浆、商混生产项目</w:t>
      </w:r>
      <w:r>
        <w:rPr>
          <w:rFonts w:ascii="Times New Roman" w:hAnsi="Times New Roman" w:eastAsia="仿宋_GB2312"/>
          <w:sz w:val="32"/>
          <w:szCs w:val="32"/>
        </w:rPr>
        <w:t>环境影响报告表》收悉。经研究，批复如下：</w:t>
      </w:r>
    </w:p>
    <w:p w14:paraId="5B2148FD">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一、项目属于新建，位于枣庄市</w:t>
      </w:r>
      <w:r>
        <w:rPr>
          <w:rFonts w:hint="eastAsia" w:ascii="Times New Roman" w:hAnsi="Times New Roman" w:eastAsia="仿宋_GB2312"/>
          <w:sz w:val="32"/>
          <w:szCs w:val="32"/>
        </w:rPr>
        <w:t>薛城区临城街</w:t>
      </w:r>
      <w:r>
        <w:rPr>
          <w:rFonts w:hint="eastAsia" w:ascii="Times New Roman" w:hAnsi="Times New Roman" w:eastAsia="仿宋_GB2312" w:cs="Times New Roman"/>
          <w:sz w:val="32"/>
          <w:szCs w:val="32"/>
        </w:rPr>
        <w:t>道工业聚集区</w:t>
      </w:r>
      <w:r>
        <w:rPr>
          <w:rFonts w:hint="eastAsia" w:ascii="Times New Roman" w:hAnsi="Times New Roman" w:eastAsia="仿宋_GB2312" w:cs="Times New Roman"/>
          <w:sz w:val="32"/>
          <w:szCs w:val="32"/>
          <w:lang w:val="en-US" w:eastAsia="zh-CN"/>
        </w:rPr>
        <w:t>内</w:t>
      </w:r>
      <w:r>
        <w:rPr>
          <w:rFonts w:hint="eastAsia" w:ascii="Times New Roman" w:hAnsi="Times New Roman" w:eastAsia="仿宋_GB2312" w:cs="Times New Roman"/>
          <w:sz w:val="32"/>
          <w:szCs w:val="32"/>
        </w:rPr>
        <w:t>，</w:t>
      </w:r>
      <w:r>
        <w:rPr>
          <w:rFonts w:hint="eastAsia" w:ascii="Times New Roman" w:hAnsi="Times New Roman" w:eastAsia="仿宋_GB2312"/>
          <w:sz w:val="32"/>
          <w:szCs w:val="32"/>
        </w:rPr>
        <w:t>光明西路铁路以西，过铁架桥洞以南200米，天山南路27-9号（山东正鹏新能源材料有限公司厂区内）</w:t>
      </w:r>
      <w:r>
        <w:rPr>
          <w:rFonts w:hint="eastAsia" w:ascii="Times New Roman" w:hAnsi="Times New Roman" w:eastAsia="仿宋_GB2312"/>
          <w:sz w:val="32"/>
          <w:szCs w:val="32"/>
          <w:lang w:eastAsia="zh-CN"/>
        </w:rPr>
        <w:t>。</w:t>
      </w:r>
      <w:r>
        <w:rPr>
          <w:rFonts w:ascii="Times New Roman" w:hAnsi="Times New Roman" w:eastAsia="仿宋_GB2312"/>
          <w:sz w:val="32"/>
          <w:szCs w:val="32"/>
        </w:rPr>
        <w:t>主要建设内容为：主体工程（</w:t>
      </w:r>
      <w:r>
        <w:rPr>
          <w:rFonts w:hint="eastAsia" w:ascii="Times New Roman" w:hAnsi="Times New Roman" w:eastAsia="仿宋_GB2312"/>
          <w:sz w:val="32"/>
          <w:szCs w:val="32"/>
        </w:rPr>
        <w:t>生产车间1座，生产线1条</w:t>
      </w:r>
      <w:r>
        <w:rPr>
          <w:rFonts w:ascii="Times New Roman" w:hAnsi="Times New Roman" w:eastAsia="仿宋_GB2312"/>
          <w:sz w:val="32"/>
          <w:szCs w:val="32"/>
        </w:rPr>
        <w:t>）、储运</w:t>
      </w:r>
      <w:r>
        <w:rPr>
          <w:rFonts w:hint="eastAsia" w:ascii="Times New Roman" w:hAnsi="Times New Roman" w:eastAsia="仿宋_GB2312"/>
          <w:sz w:val="32"/>
          <w:szCs w:val="32"/>
        </w:rPr>
        <w:t>工程</w:t>
      </w:r>
      <w:r>
        <w:rPr>
          <w:rFonts w:ascii="Times New Roman" w:hAnsi="Times New Roman" w:eastAsia="仿宋_GB2312"/>
          <w:sz w:val="32"/>
          <w:szCs w:val="32"/>
        </w:rPr>
        <w:t>（</w:t>
      </w:r>
      <w:r>
        <w:rPr>
          <w:rFonts w:hint="eastAsia" w:ascii="Times New Roman" w:hAnsi="Times New Roman" w:eastAsia="仿宋_GB2312"/>
          <w:sz w:val="32"/>
          <w:szCs w:val="32"/>
        </w:rPr>
        <w:t>原料车间1座，设置4个粉料筒仓</w:t>
      </w:r>
      <w:r>
        <w:rPr>
          <w:rFonts w:ascii="Times New Roman" w:hAnsi="Times New Roman" w:eastAsia="仿宋_GB2312"/>
          <w:sz w:val="32"/>
          <w:szCs w:val="32"/>
        </w:rPr>
        <w:t>）、公用工程及辅助生产设施、环保治理设施等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设计</w:t>
      </w:r>
      <w:r>
        <w:rPr>
          <w:rFonts w:ascii="Times New Roman" w:hAnsi="Times New Roman" w:eastAsia="仿宋_GB2312"/>
          <w:sz w:val="32"/>
          <w:szCs w:val="32"/>
        </w:rPr>
        <w:t>产能</w:t>
      </w:r>
      <w:r>
        <w:rPr>
          <w:rFonts w:hint="eastAsia" w:ascii="Times New Roman" w:hAnsi="Times New Roman" w:eastAsia="仿宋_GB2312"/>
          <w:sz w:val="32"/>
          <w:szCs w:val="32"/>
          <w:lang w:val="en-US" w:eastAsia="zh-CN"/>
        </w:rPr>
        <w:t>为</w:t>
      </w:r>
      <w:r>
        <w:rPr>
          <w:rFonts w:hint="eastAsia" w:ascii="Times New Roman" w:hAnsi="Times New Roman" w:eastAsia="仿宋_GB2312"/>
          <w:sz w:val="32"/>
          <w:szCs w:val="32"/>
        </w:rPr>
        <w:t>湿</w:t>
      </w:r>
      <w:r>
        <w:rPr>
          <w:rFonts w:hint="eastAsia" w:ascii="Times New Roman" w:hAnsi="Times New Roman" w:eastAsia="仿宋_GB2312"/>
          <w:sz w:val="32"/>
          <w:szCs w:val="32"/>
          <w:lang w:val="en-US" w:eastAsia="zh-CN"/>
        </w:rPr>
        <w:t>拌</w:t>
      </w:r>
      <w:r>
        <w:rPr>
          <w:rFonts w:hint="eastAsia" w:ascii="Times New Roman" w:hAnsi="Times New Roman" w:eastAsia="仿宋_GB2312"/>
          <w:sz w:val="32"/>
          <w:szCs w:val="32"/>
        </w:rPr>
        <w:t>砂浆30万m</w:t>
      </w:r>
      <w:r>
        <w:rPr>
          <w:rFonts w:hint="eastAsia" w:ascii="Times New Roman" w:hAnsi="Times New Roman" w:eastAsia="仿宋_GB2312"/>
          <w:sz w:val="32"/>
          <w:szCs w:val="32"/>
          <w:vertAlign w:val="superscript"/>
        </w:rPr>
        <w:t>3</w:t>
      </w:r>
      <w:r>
        <w:rPr>
          <w:rFonts w:hint="eastAsia" w:ascii="Times New Roman" w:hAnsi="Times New Roman" w:eastAsia="仿宋_GB2312"/>
          <w:sz w:val="32"/>
          <w:szCs w:val="32"/>
        </w:rPr>
        <w:t>/年、商品混凝土27.6万m</w:t>
      </w:r>
      <w:r>
        <w:rPr>
          <w:rFonts w:hint="eastAsia" w:ascii="Times New Roman" w:hAnsi="Times New Roman" w:eastAsia="仿宋_GB2312"/>
          <w:sz w:val="32"/>
          <w:szCs w:val="32"/>
          <w:vertAlign w:val="superscript"/>
        </w:rPr>
        <w:t>3</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总投资5000万元，其中环保投资300万元。</w:t>
      </w:r>
    </w:p>
    <w:p w14:paraId="29292F22">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cs="仿宋_GB2312"/>
          <w:bCs/>
          <w:sz w:val="32"/>
          <w:szCs w:val="32"/>
        </w:rPr>
        <w:t>根据</w:t>
      </w:r>
      <w:r>
        <w:rPr>
          <w:rFonts w:ascii="Times New Roman" w:hAnsi="Times New Roman" w:eastAsia="仿宋_GB2312"/>
          <w:bCs/>
          <w:sz w:val="32"/>
          <w:szCs w:val="32"/>
        </w:rPr>
        <w:t>环境影响</w:t>
      </w:r>
      <w:r>
        <w:rPr>
          <w:rFonts w:hint="eastAsia" w:ascii="Times New Roman" w:hAnsi="Times New Roman" w:eastAsia="仿宋_GB2312" w:cs="仿宋_GB2312"/>
          <w:bCs/>
          <w:sz w:val="32"/>
          <w:szCs w:val="32"/>
        </w:rPr>
        <w:t>报告表结论，</w:t>
      </w:r>
      <w:r>
        <w:rPr>
          <w:rFonts w:ascii="Times New Roman" w:hAnsi="Times New Roman" w:eastAsia="仿宋_GB2312"/>
          <w:bCs/>
          <w:sz w:val="32"/>
          <w:szCs w:val="32"/>
        </w:rPr>
        <w:t>在全面落实报告表提出的各项生态保护和污染防治措施后，工程对环境的不利影响能够得到减缓和控制。</w:t>
      </w:r>
      <w:r>
        <w:rPr>
          <w:rFonts w:ascii="Times New Roman" w:hAnsi="Times New Roman" w:eastAsia="仿宋_GB2312"/>
          <w:sz w:val="32"/>
          <w:szCs w:val="32"/>
        </w:rPr>
        <w:t>从环境保护角度分析，</w:t>
      </w:r>
      <w:r>
        <w:rPr>
          <w:rFonts w:ascii="Times New Roman" w:hAnsi="Times New Roman" w:eastAsia="仿宋_GB2312"/>
          <w:bCs/>
          <w:sz w:val="32"/>
          <w:szCs w:val="32"/>
        </w:rPr>
        <w:t>我局原则同意你公司报告表所列建设项目的地点、工艺、规模和环境保护对策措施。</w:t>
      </w:r>
    </w:p>
    <w:p w14:paraId="2042FCEF">
      <w:pPr>
        <w:pStyle w:val="16"/>
        <w:keepNext w:val="0"/>
        <w:keepLines w:val="0"/>
        <w:pageBreakBefore w:val="0"/>
        <w:tabs>
          <w:tab w:val="left" w:pos="3030"/>
        </w:tabs>
        <w:kinsoku/>
        <w:wordWrap/>
        <w:overflowPunct/>
        <w:autoSpaceDE/>
        <w:autoSpaceDN/>
        <w:bidi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二、项目设计、建设和运行管理中应重点做好以下工作 </w:t>
      </w:r>
    </w:p>
    <w:p w14:paraId="1120212C">
      <w:pPr>
        <w:keepNext w:val="0"/>
        <w:keepLines w:val="0"/>
        <w:pageBreakBefore w:val="0"/>
        <w:kinsoku/>
        <w:overflowPunct/>
        <w:autoSpaceDE/>
        <w:autoSpaceDN/>
        <w:bidi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（一）加强施工环境管理。</w:t>
      </w:r>
      <w:r>
        <w:rPr>
          <w:rFonts w:hint="eastAsia" w:ascii="Times New Roman" w:hAnsi="Times New Roman" w:eastAsia="仿宋_GB2312"/>
          <w:sz w:val="32"/>
          <w:szCs w:val="32"/>
        </w:rPr>
        <w:t>按照</w:t>
      </w:r>
      <w:r>
        <w:rPr>
          <w:rFonts w:ascii="Times New Roman" w:hAnsi="Times New Roman" w:eastAsia="仿宋_GB2312"/>
          <w:sz w:val="32"/>
        </w:rPr>
        <w:t>枣庄市《市直部门大气污染治理技术导则》等文件要求，</w:t>
      </w:r>
      <w:r>
        <w:rPr>
          <w:rFonts w:hint="eastAsia" w:ascii="Times New Roman" w:hAnsi="Times New Roman" w:eastAsia="仿宋_GB2312" w:cs="仿宋_GB2312"/>
          <w:sz w:val="32"/>
          <w:szCs w:val="32"/>
        </w:rPr>
        <w:t>严格制定扬尘防治方案，落实扬尘治理措施，将扬尘影响降至最小。</w:t>
      </w:r>
      <w:r>
        <w:rPr>
          <w:rFonts w:hint="eastAsia" w:ascii="Times New Roman" w:hAnsi="Times New Roman" w:eastAsia="仿宋_GB2312" w:cs="仿宋_GB2312"/>
          <w:bCs w:val="0"/>
          <w:sz w:val="32"/>
          <w:szCs w:val="32"/>
          <w:lang w:val="en-US" w:eastAsia="zh-CN"/>
        </w:rPr>
        <w:t>生活污水和工程废水</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经沉淀池</w:t>
      </w:r>
      <w:r>
        <w:rPr>
          <w:rFonts w:hint="eastAsia" w:ascii="仿宋_GB2312" w:hAnsi="仿宋_GB2312" w:eastAsia="仿宋_GB2312" w:cs="仿宋_GB2312"/>
          <w:b w:val="0"/>
          <w:bCs w:val="0"/>
          <w:color w:val="000000" w:themeColor="text1"/>
          <w:kern w:val="2"/>
          <w:sz w:val="32"/>
          <w:szCs w:val="32"/>
          <w:lang w:val="zh-CN" w:eastAsia="zh-CN"/>
          <w14:textFill>
            <w14:solidFill>
              <w14:schemeClr w14:val="tx1"/>
            </w14:solidFill>
          </w14:textFill>
        </w:rPr>
        <w:t>沉淀后</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回用</w:t>
      </w:r>
      <w:r>
        <w:rPr>
          <w:rFonts w:hint="eastAsia" w:ascii="仿宋_GB2312" w:hAnsi="仿宋_GB2312" w:eastAsia="仿宋_GB2312" w:cs="仿宋_GB2312"/>
          <w:b w:val="0"/>
          <w:bCs w:val="0"/>
          <w:color w:val="000000" w:themeColor="text1"/>
          <w:kern w:val="2"/>
          <w:sz w:val="32"/>
          <w:szCs w:val="32"/>
          <w:lang w:val="zh-CN" w:eastAsia="zh-CN"/>
          <w14:textFill>
            <w14:solidFill>
              <w14:schemeClr w14:val="tx1"/>
            </w14:solidFill>
          </w14:textFill>
        </w:rPr>
        <w:t>。</w:t>
      </w:r>
      <w:r>
        <w:rPr>
          <w:rFonts w:hint="eastAsia" w:ascii="Times New Roman" w:hAnsi="Times New Roman" w:eastAsia="仿宋_GB2312" w:cs="仿宋_GB2312"/>
          <w:bCs w:val="0"/>
          <w:sz w:val="32"/>
          <w:szCs w:val="32"/>
          <w:lang w:val="zh-CN"/>
        </w:rPr>
        <w:t>施工机械和车辆须</w:t>
      </w:r>
      <w:r>
        <w:rPr>
          <w:rFonts w:hint="default" w:ascii="Times New Roman" w:hAnsi="Times New Roman" w:eastAsia="仿宋_GB2312" w:cs="仿宋_GB2312"/>
          <w:bCs w:val="0"/>
          <w:sz w:val="32"/>
          <w:szCs w:val="32"/>
        </w:rPr>
        <w:t>执行环保</w:t>
      </w:r>
      <w:r>
        <w:rPr>
          <w:rFonts w:hint="eastAsia" w:ascii="Times New Roman" w:hAnsi="Times New Roman" w:eastAsia="仿宋_GB2312" w:cs="仿宋_GB2312"/>
          <w:bCs w:val="0"/>
          <w:sz w:val="32"/>
          <w:szCs w:val="32"/>
          <w:lang w:eastAsia="zh-CN"/>
        </w:rPr>
        <w:t>管理</w:t>
      </w:r>
      <w:r>
        <w:rPr>
          <w:rFonts w:hint="default" w:ascii="Times New Roman" w:hAnsi="Times New Roman" w:eastAsia="仿宋_GB2312" w:cs="仿宋_GB2312"/>
          <w:bCs w:val="0"/>
          <w:sz w:val="32"/>
          <w:szCs w:val="32"/>
        </w:rPr>
        <w:t>及排放等要求</w:t>
      </w:r>
      <w:r>
        <w:rPr>
          <w:rFonts w:hint="eastAsia" w:ascii="Times New Roman" w:hAnsi="Times New Roman" w:eastAsia="仿宋_GB2312" w:cs="仿宋_GB2312"/>
          <w:bCs w:val="0"/>
          <w:sz w:val="32"/>
          <w:szCs w:val="32"/>
          <w:lang w:eastAsia="zh-CN"/>
        </w:rPr>
        <w:t>，</w:t>
      </w:r>
      <w:r>
        <w:rPr>
          <w:rFonts w:hint="eastAsia" w:ascii="仿宋_GB2312" w:hAnsi="仿宋_GB2312" w:eastAsia="仿宋_GB2312" w:cs="仿宋_GB2312"/>
          <w:b w:val="0"/>
          <w:bCs w:val="0"/>
          <w:color w:val="000000" w:themeColor="text1"/>
          <w:kern w:val="2"/>
          <w:sz w:val="32"/>
          <w:szCs w:val="32"/>
          <w:lang w:val="zh-CN" w:eastAsia="zh-CN"/>
          <w14:textFill>
            <w14:solidFill>
              <w14:schemeClr w14:val="tx1"/>
            </w14:solidFill>
          </w14:textFill>
        </w:rPr>
        <w:t>机械和车辆冲洗废水用容器收集或建小型隔油池进行处理。</w:t>
      </w:r>
      <w:r>
        <w:rPr>
          <w:rFonts w:hint="eastAsia" w:ascii="Times New Roman" w:hAnsi="Times New Roman" w:eastAsia="仿宋_GB2312" w:cs="仿宋_GB2312"/>
          <w:sz w:val="32"/>
          <w:szCs w:val="32"/>
        </w:rPr>
        <w:t>加强施工期噪声管理，合理安排施工时间。施工过程中产生的建筑垃圾定点堆放，并及时清运处理。</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建设期间严格落实安全生产要求，严禁违规作业。</w:t>
      </w:r>
    </w:p>
    <w:p w14:paraId="246B8625">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ascii="Times New Roman" w:hAnsi="Times New Roman" w:eastAsia="仿宋_GB2312"/>
          <w:sz w:val="32"/>
          <w:szCs w:val="32"/>
        </w:rPr>
      </w:pPr>
      <w:r>
        <w:rPr>
          <w:rFonts w:ascii="Times New Roman" w:hAnsi="Times New Roman" w:eastAsia="仿宋_GB2312"/>
          <w:sz w:val="32"/>
          <w:szCs w:val="32"/>
        </w:rPr>
        <w:t>（二）强化大气污染防治措施。</w:t>
      </w:r>
      <w:r>
        <w:rPr>
          <w:rFonts w:hint="eastAsia" w:ascii="Times New Roman" w:hAnsi="Times New Roman" w:eastAsia="仿宋_GB2312" w:cs="仿宋_GB2312"/>
          <w:b w:val="0"/>
          <w:bCs w:val="0"/>
          <w:color w:val="000000" w:themeColor="text1"/>
          <w:kern w:val="2"/>
          <w:sz w:val="32"/>
          <w:szCs w:val="32"/>
          <w:lang w:val="en-US" w:eastAsia="zh-CN"/>
          <w14:textFill>
            <w14:solidFill>
              <w14:schemeClr w14:val="tx1"/>
            </w14:solidFill>
          </w14:textFill>
        </w:rPr>
        <w:t>上料、搅拌工序废气经收集处理后通过15米高排气筒DA001排放</w:t>
      </w:r>
      <w:r>
        <w:rPr>
          <w:rFonts w:hint="eastAsia" w:ascii="Times New Roman" w:hAnsi="Times New Roman" w:eastAsia="仿宋_GB2312"/>
          <w:sz w:val="32"/>
          <w:szCs w:val="32"/>
          <w:lang w:eastAsia="zh-CN"/>
        </w:rPr>
        <w:t>。</w:t>
      </w:r>
      <w:r>
        <w:rPr>
          <w:rFonts w:ascii="Times New Roman" w:hAnsi="Times New Roman" w:eastAsia="仿宋_GB2312"/>
          <w:sz w:val="32"/>
          <w:szCs w:val="32"/>
        </w:rPr>
        <w:t>颗粒物有组织排放浓度</w:t>
      </w:r>
      <w:r>
        <w:rPr>
          <w:rFonts w:hint="eastAsia" w:ascii="Times New Roman" w:hAnsi="Times New Roman" w:eastAsia="仿宋_GB2312"/>
          <w:sz w:val="32"/>
          <w:szCs w:val="32"/>
          <w:lang w:val="en-US" w:eastAsia="zh-CN"/>
        </w:rPr>
        <w:t>须</w:t>
      </w:r>
      <w:r>
        <w:rPr>
          <w:rFonts w:ascii="Times New Roman" w:hAnsi="Times New Roman" w:eastAsia="仿宋_GB2312"/>
          <w:sz w:val="32"/>
          <w:szCs w:val="32"/>
        </w:rPr>
        <w:t>执行《建材工业大气污染物排放标准》（DB37/2373-2018）中表2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水泥行业 </w:t>
      </w:r>
      <w:r>
        <w:rPr>
          <w:rFonts w:hint="eastAsia" w:ascii="Times New Roman" w:hAnsi="Times New Roman" w:eastAsia="仿宋_GB2312"/>
          <w:sz w:val="32"/>
          <w:szCs w:val="32"/>
        </w:rPr>
        <w:t>重点</w:t>
      </w:r>
      <w:r>
        <w:rPr>
          <w:rFonts w:ascii="Times New Roman" w:hAnsi="Times New Roman" w:eastAsia="仿宋_GB2312"/>
          <w:sz w:val="32"/>
          <w:szCs w:val="32"/>
        </w:rPr>
        <w:t>控制区</w:t>
      </w:r>
      <w:r>
        <w:rPr>
          <w:rFonts w:hint="eastAsia" w:ascii="Times New Roman" w:hAnsi="Times New Roman" w:eastAsia="仿宋_GB2312"/>
          <w:sz w:val="32"/>
          <w:szCs w:val="32"/>
          <w:lang w:eastAsia="zh-CN"/>
        </w:rPr>
        <w:t>”</w:t>
      </w:r>
      <w:r>
        <w:rPr>
          <w:rFonts w:ascii="Times New Roman" w:hAnsi="Times New Roman" w:eastAsia="仿宋_GB2312"/>
          <w:sz w:val="32"/>
          <w:szCs w:val="32"/>
        </w:rPr>
        <w:t>标准限值</w:t>
      </w:r>
      <w:r>
        <w:rPr>
          <w:rFonts w:hint="eastAsia" w:ascii="Times New Roman" w:hAnsi="Times New Roman" w:eastAsia="仿宋_GB2312"/>
          <w:sz w:val="32"/>
          <w:szCs w:val="32"/>
          <w:lang w:val="en-US" w:eastAsia="zh-CN"/>
        </w:rPr>
        <w:t>要求</w:t>
      </w:r>
      <w:r>
        <w:rPr>
          <w:rFonts w:ascii="Times New Roman" w:hAnsi="Times New Roman" w:eastAsia="仿宋_GB2312"/>
          <w:sz w:val="32"/>
          <w:szCs w:val="32"/>
        </w:rPr>
        <w:t>，</w:t>
      </w:r>
      <w:r>
        <w:rPr>
          <w:rFonts w:hint="eastAsia" w:ascii="Times New Roman" w:hAnsi="Times New Roman" w:eastAsia="仿宋_GB2312"/>
          <w:sz w:val="32"/>
          <w:szCs w:val="32"/>
        </w:rPr>
        <w:t>颗粒物排放速率执行《大气污染物综合排放标准》（GB16297-1996）表2限值</w:t>
      </w:r>
      <w:r>
        <w:rPr>
          <w:rFonts w:hint="eastAsia" w:ascii="Times New Roman" w:hAnsi="Times New Roman" w:eastAsia="仿宋_GB2312"/>
          <w:sz w:val="32"/>
          <w:szCs w:val="32"/>
          <w:lang w:val="en-US" w:eastAsia="zh-CN"/>
        </w:rPr>
        <w:t>要求</w:t>
      </w:r>
      <w:r>
        <w:rPr>
          <w:rFonts w:hint="eastAsia" w:ascii="Times New Roman" w:hAnsi="Times New Roman" w:eastAsia="仿宋_GB2312"/>
          <w:sz w:val="32"/>
          <w:szCs w:val="32"/>
        </w:rPr>
        <w:t>。</w:t>
      </w:r>
    </w:p>
    <w:p w14:paraId="25B90EAB">
      <w:pPr>
        <w:keepNext w:val="0"/>
        <w:keepLines w:val="0"/>
        <w:pageBreakBefore w:val="0"/>
        <w:kinsoku/>
        <w:wordWrap/>
        <w:overflowPunct/>
        <w:autoSpaceDE/>
        <w:autoSpaceDN/>
        <w:bidi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严格落实报告表提出的无组织排放措施。</w:t>
      </w:r>
      <w:r>
        <w:rPr>
          <w:rFonts w:hint="eastAsia" w:ascii="Times New Roman" w:hAnsi="Times New Roman" w:eastAsia="仿宋_GB2312"/>
          <w:sz w:val="32"/>
          <w:szCs w:val="32"/>
        </w:rPr>
        <w:t>粉料筒仓布置在密闭的生产车间内，每套料仓顶部均配备滤芯除尘器，进料废气经仓顶滤芯除尘器</w:t>
      </w:r>
      <w:r>
        <w:rPr>
          <w:rFonts w:ascii="Times New Roman" w:hAnsi="Times New Roman" w:eastAsia="仿宋_GB2312"/>
          <w:sz w:val="32"/>
          <w:szCs w:val="32"/>
        </w:rPr>
        <w:t>处理后无组织排放</w:t>
      </w:r>
      <w:r>
        <w:rPr>
          <w:rFonts w:hint="eastAsia" w:ascii="Times New Roman" w:hAnsi="Times New Roman" w:eastAsia="仿宋_GB2312"/>
          <w:sz w:val="32"/>
          <w:szCs w:val="32"/>
          <w:lang w:eastAsia="zh-CN"/>
        </w:rPr>
        <w:t>。</w:t>
      </w:r>
      <w:r>
        <w:rPr>
          <w:rFonts w:ascii="Times New Roman" w:hAnsi="Times New Roman" w:eastAsia="仿宋_GB2312"/>
          <w:sz w:val="32"/>
          <w:szCs w:val="32"/>
        </w:rPr>
        <w:t>采用全封闭式储料库，内设置喷淋抑尘装置，定期洒水抑尘</w:t>
      </w:r>
      <w:r>
        <w:rPr>
          <w:rFonts w:hint="eastAsia" w:ascii="Times New Roman" w:hAnsi="Times New Roman" w:eastAsia="仿宋_GB2312"/>
          <w:sz w:val="32"/>
          <w:szCs w:val="32"/>
          <w:lang w:eastAsia="zh-CN"/>
        </w:rPr>
        <w:t>。</w:t>
      </w:r>
      <w:r>
        <w:rPr>
          <w:rFonts w:ascii="Times New Roman" w:hAnsi="Times New Roman" w:eastAsia="仿宋_GB2312"/>
          <w:sz w:val="32"/>
          <w:szCs w:val="32"/>
        </w:rPr>
        <w:t>投料口、</w:t>
      </w:r>
      <w:r>
        <w:rPr>
          <w:rFonts w:hint="eastAsia" w:ascii="Times New Roman" w:hAnsi="Times New Roman" w:eastAsia="仿宋_GB2312"/>
          <w:sz w:val="32"/>
          <w:szCs w:val="32"/>
        </w:rPr>
        <w:t>出料</w:t>
      </w:r>
      <w:r>
        <w:rPr>
          <w:rFonts w:ascii="Times New Roman" w:hAnsi="Times New Roman" w:eastAsia="仿宋_GB2312"/>
          <w:sz w:val="32"/>
          <w:szCs w:val="32"/>
        </w:rPr>
        <w:t>口设置喷淋装置</w:t>
      </w:r>
      <w:r>
        <w:rPr>
          <w:rFonts w:hint="eastAsia" w:ascii="Times New Roman" w:hAnsi="Times New Roman" w:eastAsia="仿宋_GB2312"/>
          <w:sz w:val="32"/>
          <w:szCs w:val="32"/>
          <w:lang w:eastAsia="zh-CN"/>
        </w:rPr>
        <w:t>，对扬尘进行抑尘。</w:t>
      </w:r>
      <w:r>
        <w:rPr>
          <w:rFonts w:ascii="Times New Roman" w:hAnsi="Times New Roman" w:eastAsia="仿宋_GB2312"/>
          <w:sz w:val="32"/>
          <w:szCs w:val="32"/>
        </w:rPr>
        <w:t>硬化</w:t>
      </w:r>
      <w:r>
        <w:rPr>
          <w:rFonts w:hint="eastAsia" w:ascii="Times New Roman" w:hAnsi="Times New Roman" w:eastAsia="仿宋_GB2312"/>
          <w:sz w:val="32"/>
          <w:szCs w:val="32"/>
        </w:rPr>
        <w:t>厂区</w:t>
      </w:r>
      <w:r>
        <w:rPr>
          <w:rFonts w:ascii="Times New Roman" w:hAnsi="Times New Roman" w:eastAsia="仿宋_GB2312"/>
          <w:sz w:val="32"/>
          <w:szCs w:val="32"/>
        </w:rPr>
        <w:t>主要道路和搅拌区，配备洒水车定期洒水抑尘</w:t>
      </w:r>
      <w:r>
        <w:rPr>
          <w:rFonts w:hint="eastAsia" w:ascii="Times New Roman" w:hAnsi="Times New Roman" w:eastAsia="仿宋_GB2312"/>
          <w:sz w:val="32"/>
          <w:szCs w:val="32"/>
          <w:lang w:eastAsia="zh-CN"/>
        </w:rPr>
        <w:t>。</w:t>
      </w:r>
      <w:r>
        <w:rPr>
          <w:rFonts w:ascii="Times New Roman" w:hAnsi="Times New Roman" w:eastAsia="仿宋_GB2312"/>
          <w:sz w:val="32"/>
          <w:szCs w:val="32"/>
        </w:rPr>
        <w:t>厂</w:t>
      </w:r>
      <w:r>
        <w:rPr>
          <w:rFonts w:hint="eastAsia" w:ascii="Times New Roman" w:hAnsi="Times New Roman" w:eastAsia="仿宋_GB2312"/>
          <w:sz w:val="32"/>
          <w:szCs w:val="32"/>
        </w:rPr>
        <w:t>区</w:t>
      </w:r>
      <w:r>
        <w:rPr>
          <w:rFonts w:hint="eastAsia" w:ascii="Times New Roman" w:hAnsi="Times New Roman" w:eastAsia="仿宋_GB2312"/>
          <w:sz w:val="32"/>
          <w:szCs w:val="32"/>
          <w:lang w:eastAsia="zh-CN"/>
        </w:rPr>
        <w:t>须</w:t>
      </w:r>
      <w:r>
        <w:rPr>
          <w:rFonts w:hint="eastAsia" w:ascii="Times New Roman" w:hAnsi="Times New Roman" w:eastAsia="仿宋_GB2312"/>
          <w:sz w:val="32"/>
          <w:szCs w:val="32"/>
        </w:rPr>
        <w:t>设置洗</w:t>
      </w:r>
      <w:r>
        <w:rPr>
          <w:rFonts w:ascii="Times New Roman" w:hAnsi="Times New Roman" w:eastAsia="仿宋_GB2312"/>
          <w:sz w:val="32"/>
          <w:szCs w:val="32"/>
        </w:rPr>
        <w:t>车平台，对进出车辆进行清洗。颗粒物无组织排放</w:t>
      </w:r>
      <w:r>
        <w:rPr>
          <w:rFonts w:hint="eastAsia" w:ascii="Times New Roman" w:hAnsi="Times New Roman" w:eastAsia="仿宋_GB2312"/>
          <w:sz w:val="32"/>
          <w:szCs w:val="32"/>
          <w:lang w:val="en-US" w:eastAsia="zh-CN"/>
        </w:rPr>
        <w:t>须</w:t>
      </w:r>
      <w:r>
        <w:rPr>
          <w:rFonts w:hint="eastAsia" w:ascii="Times New Roman" w:hAnsi="Times New Roman" w:eastAsia="仿宋_GB2312"/>
          <w:sz w:val="32"/>
          <w:szCs w:val="32"/>
        </w:rPr>
        <w:t>执行</w:t>
      </w:r>
      <w:r>
        <w:rPr>
          <w:rFonts w:ascii="Times New Roman" w:hAnsi="Times New Roman" w:eastAsia="仿宋_GB2312"/>
          <w:sz w:val="32"/>
          <w:szCs w:val="32"/>
        </w:rPr>
        <w:t>《建材工业大气污染物排放标准》（DB37/2373-2018）表3 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水泥行业</w:t>
      </w:r>
      <w:r>
        <w:rPr>
          <w:rFonts w:hint="eastAsia" w:ascii="Times New Roman" w:hAnsi="Times New Roman" w:eastAsia="仿宋_GB2312"/>
          <w:sz w:val="32"/>
          <w:szCs w:val="32"/>
          <w:lang w:eastAsia="zh-CN"/>
        </w:rPr>
        <w:t>”</w:t>
      </w:r>
      <w:r>
        <w:rPr>
          <w:rFonts w:ascii="Times New Roman" w:hAnsi="Times New Roman" w:eastAsia="仿宋_GB2312"/>
          <w:sz w:val="32"/>
          <w:szCs w:val="32"/>
        </w:rPr>
        <w:t>标准</w:t>
      </w:r>
      <w:r>
        <w:rPr>
          <w:rFonts w:hint="eastAsia" w:ascii="Times New Roman" w:hAnsi="Times New Roman" w:eastAsia="仿宋_GB2312"/>
          <w:sz w:val="32"/>
          <w:szCs w:val="32"/>
        </w:rPr>
        <w:t>限</w:t>
      </w:r>
      <w:r>
        <w:rPr>
          <w:rFonts w:ascii="Times New Roman" w:hAnsi="Times New Roman" w:eastAsia="仿宋_GB2312"/>
          <w:sz w:val="32"/>
          <w:szCs w:val="32"/>
        </w:rPr>
        <w:t>值</w:t>
      </w:r>
      <w:r>
        <w:rPr>
          <w:rFonts w:hint="eastAsia" w:ascii="Times New Roman" w:hAnsi="Times New Roman" w:eastAsia="仿宋_GB2312"/>
          <w:sz w:val="32"/>
          <w:szCs w:val="32"/>
          <w:lang w:val="en-US" w:eastAsia="zh-CN"/>
        </w:rPr>
        <w:t>要求</w:t>
      </w:r>
      <w:r>
        <w:rPr>
          <w:rFonts w:ascii="Times New Roman" w:hAnsi="Times New Roman" w:eastAsia="仿宋_GB2312"/>
          <w:sz w:val="32"/>
          <w:szCs w:val="32"/>
        </w:rPr>
        <w:t>。</w:t>
      </w:r>
    </w:p>
    <w:p w14:paraId="064CBC83">
      <w:pPr>
        <w:keepNext w:val="0"/>
        <w:keepLines w:val="0"/>
        <w:pageBreakBefore w:val="0"/>
        <w:numPr>
          <w:ilvl w:val="0"/>
          <w:numId w:val="1"/>
        </w:numPr>
        <w:kinsoku/>
        <w:wordWrap/>
        <w:overflowPunct/>
        <w:autoSpaceDE/>
        <w:autoSpaceDN/>
        <w:bidi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严格落实水污染防治措施。按照</w:t>
      </w:r>
      <w:r>
        <w:rPr>
          <w:rFonts w:hint="eastAsia" w:ascii="Times New Roman" w:hAnsi="Times New Roman" w:eastAsia="仿宋_GB2312"/>
          <w:sz w:val="32"/>
          <w:szCs w:val="32"/>
        </w:rPr>
        <w:t>“</w:t>
      </w:r>
      <w:r>
        <w:rPr>
          <w:rFonts w:ascii="Times New Roman" w:hAnsi="Times New Roman" w:eastAsia="仿宋_GB2312"/>
          <w:sz w:val="32"/>
          <w:szCs w:val="32"/>
        </w:rPr>
        <w:t>雨污分流、清污分流、污污分流</w:t>
      </w:r>
      <w:r>
        <w:rPr>
          <w:rFonts w:hint="eastAsia" w:ascii="Times New Roman" w:hAnsi="Times New Roman" w:eastAsia="仿宋_GB2312"/>
          <w:sz w:val="32"/>
          <w:szCs w:val="32"/>
        </w:rPr>
        <w:t>”</w:t>
      </w:r>
      <w:r>
        <w:rPr>
          <w:rFonts w:ascii="Times New Roman" w:hAnsi="Times New Roman" w:eastAsia="仿宋_GB2312"/>
          <w:sz w:val="32"/>
          <w:szCs w:val="32"/>
        </w:rPr>
        <w:t>原则完善厂区排水系统。</w:t>
      </w:r>
      <w:r>
        <w:rPr>
          <w:rFonts w:hint="eastAsia" w:ascii="Times New Roman" w:hAnsi="Times New Roman" w:eastAsia="仿宋_GB2312"/>
          <w:sz w:val="32"/>
          <w:szCs w:val="32"/>
        </w:rPr>
        <w:t>搅拌设备冲洗废水经“砂石分离</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沉淀”处理后回用，车辆冲洗水经沉淀处理后回用，</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生产废水外排。</w:t>
      </w:r>
      <w:r>
        <w:rPr>
          <w:rFonts w:ascii="Times New Roman" w:hAnsi="Times New Roman" w:eastAsia="仿宋_GB2312"/>
          <w:sz w:val="32"/>
          <w:szCs w:val="32"/>
        </w:rPr>
        <w:t>生活污水经化粪池处理后由环卫部门定期清运。</w:t>
      </w:r>
    </w:p>
    <w:p w14:paraId="303F90AD">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（四）严格落实土壤和地下水污染防治措施。</w:t>
      </w:r>
      <w:r>
        <w:rPr>
          <w:rFonts w:hint="eastAsia" w:ascii="Times New Roman" w:hAnsi="Times New Roman" w:eastAsia="仿宋_GB2312"/>
          <w:sz w:val="32"/>
          <w:szCs w:val="32"/>
        </w:rPr>
        <w:t>按照“</w:t>
      </w:r>
      <w:r>
        <w:rPr>
          <w:rFonts w:ascii="Times New Roman" w:hAnsi="Times New Roman" w:eastAsia="仿宋_GB2312"/>
          <w:sz w:val="32"/>
          <w:szCs w:val="32"/>
        </w:rPr>
        <w:t>源头防控、分区防治、污染监控、应急响应</w:t>
      </w:r>
      <w:r>
        <w:rPr>
          <w:rFonts w:hint="eastAsia" w:ascii="Times New Roman" w:hAnsi="Times New Roman" w:eastAsia="仿宋_GB2312"/>
          <w:sz w:val="32"/>
          <w:szCs w:val="32"/>
        </w:rPr>
        <w:t>”</w:t>
      </w:r>
      <w:r>
        <w:rPr>
          <w:rFonts w:ascii="Times New Roman" w:hAnsi="Times New Roman" w:eastAsia="仿宋_GB2312"/>
          <w:sz w:val="32"/>
          <w:szCs w:val="32"/>
        </w:rPr>
        <w:t>为原则进行地下水污染防治，</w:t>
      </w:r>
      <w:r>
        <w:rPr>
          <w:rStyle w:val="18"/>
          <w:rFonts w:ascii="Times New Roman" w:hAnsi="Times New Roman" w:eastAsia="仿宋_GB2312"/>
          <w:sz w:val="32"/>
        </w:rPr>
        <w:t>强化厂区</w:t>
      </w:r>
      <w:r>
        <w:rPr>
          <w:rStyle w:val="18"/>
          <w:rFonts w:hint="eastAsia" w:ascii="Times New Roman" w:hAnsi="Times New Roman" w:eastAsia="仿宋_GB2312"/>
          <w:sz w:val="32"/>
        </w:rPr>
        <w:t>防渗</w:t>
      </w:r>
      <w:r>
        <w:rPr>
          <w:rFonts w:ascii="Times New Roman" w:hAnsi="Times New Roman" w:eastAsia="仿宋_GB2312"/>
          <w:sz w:val="32"/>
          <w:szCs w:val="32"/>
        </w:rPr>
        <w:t>。及时启动应急预案和应急措施，应对土壤或地下水污染。</w:t>
      </w:r>
    </w:p>
    <w:p w14:paraId="3C8D9680">
      <w:pPr>
        <w:pStyle w:val="16"/>
        <w:keepNext w:val="0"/>
        <w:keepLines w:val="0"/>
        <w:pageBreakBefore w:val="0"/>
        <w:tabs>
          <w:tab w:val="left" w:pos="3030"/>
        </w:tabs>
        <w:kinsoku/>
        <w:wordWrap/>
        <w:overflowPunct/>
        <w:autoSpaceDE/>
        <w:autoSpaceDN/>
        <w:bidi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（五）严格落实噪声污染防治措施。对</w:t>
      </w:r>
      <w:r>
        <w:rPr>
          <w:rFonts w:hint="eastAsia" w:ascii="Times New Roman" w:hAnsi="Times New Roman" w:eastAsia="仿宋_GB2312" w:cs="Times New Roman"/>
          <w:sz w:val="32"/>
          <w:szCs w:val="32"/>
        </w:rPr>
        <w:t>给料机、搅拌机、泵、风机等</w:t>
      </w:r>
      <w:r>
        <w:rPr>
          <w:rFonts w:hint="eastAsia" w:ascii="Times New Roman" w:hAnsi="Times New Roman" w:eastAsia="仿宋_GB2312" w:cs="Times New Roman"/>
          <w:sz w:val="32"/>
          <w:szCs w:val="32"/>
          <w:lang w:val="en-US" w:eastAsia="zh-CN"/>
        </w:rPr>
        <w:t>主要</w:t>
      </w:r>
      <w:r>
        <w:rPr>
          <w:rFonts w:ascii="Times New Roman" w:hAnsi="Times New Roman" w:eastAsia="仿宋_GB2312" w:cs="Times New Roman"/>
          <w:sz w:val="32"/>
          <w:szCs w:val="32"/>
        </w:rPr>
        <w:t>噪声源采取隔音、减振降噪等措施。厂界噪声须符</w:t>
      </w:r>
      <w:r>
        <w:rPr>
          <w:rStyle w:val="18"/>
          <w:rFonts w:ascii="Times New Roman" w:hAnsi="Times New Roman" w:eastAsia="仿宋_GB2312"/>
          <w:sz w:val="32"/>
        </w:rPr>
        <w:t>合</w:t>
      </w:r>
      <w:r>
        <w:rPr>
          <w:rStyle w:val="18"/>
          <w:rFonts w:ascii="Times New Roman" w:hAnsi="Times New Roman" w:eastAsia="仿宋_GB2312" w:cs="Times New Roman"/>
          <w:sz w:val="32"/>
        </w:rPr>
        <w:t>《工业企业厂界环境噪声排放标准》(GB12348-2008)</w:t>
      </w:r>
      <w:r>
        <w:rPr>
          <w:rStyle w:val="18"/>
          <w:rFonts w:ascii="Times New Roman" w:hAnsi="Times New Roman" w:eastAsia="仿宋_GB2312"/>
          <w:sz w:val="32"/>
        </w:rPr>
        <w:t>2类</w:t>
      </w:r>
      <w:r>
        <w:rPr>
          <w:rStyle w:val="18"/>
          <w:rFonts w:hint="eastAsia" w:ascii="Times New Roman" w:hAnsi="Times New Roman" w:eastAsia="仿宋_GB2312"/>
          <w:sz w:val="32"/>
        </w:rPr>
        <w:t>标准</w:t>
      </w:r>
      <w:r>
        <w:rPr>
          <w:rStyle w:val="18"/>
          <w:rFonts w:ascii="Times New Roman" w:hAnsi="Times New Roman" w:eastAsia="仿宋_GB2312"/>
          <w:sz w:val="32"/>
        </w:rPr>
        <w:t>。</w:t>
      </w:r>
      <w:r>
        <w:rPr>
          <w:rFonts w:ascii="Times New Roman" w:hAnsi="Times New Roman" w:eastAsia="仿宋_GB2312" w:cs="Times New Roman"/>
          <w:sz w:val="32"/>
          <w:szCs w:val="32"/>
        </w:rPr>
        <w:t xml:space="preserve"> </w:t>
      </w:r>
    </w:p>
    <w:p w14:paraId="50EB1594">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（六）严格落实固体废物分类处置措施。除尘器收集尘</w:t>
      </w:r>
      <w:r>
        <w:rPr>
          <w:rFonts w:hint="eastAsia" w:ascii="Times New Roman" w:hAnsi="Times New Roman" w:eastAsia="仿宋_GB2312"/>
          <w:sz w:val="32"/>
          <w:szCs w:val="32"/>
        </w:rPr>
        <w:t>、清出的沉淀池</w:t>
      </w:r>
      <w:r>
        <w:rPr>
          <w:rFonts w:ascii="Times New Roman" w:hAnsi="Times New Roman" w:eastAsia="仿宋_GB2312"/>
          <w:sz w:val="32"/>
          <w:szCs w:val="32"/>
        </w:rPr>
        <w:t>沉渣全部回用于生产；废除尘布袋</w:t>
      </w:r>
      <w:r>
        <w:rPr>
          <w:rFonts w:hint="eastAsia" w:ascii="Times New Roman" w:hAnsi="Times New Roman" w:eastAsia="仿宋_GB2312"/>
          <w:sz w:val="32"/>
          <w:szCs w:val="32"/>
        </w:rPr>
        <w:t>、</w:t>
      </w:r>
      <w:r>
        <w:rPr>
          <w:rFonts w:ascii="Times New Roman" w:hAnsi="Times New Roman" w:eastAsia="仿宋_GB2312"/>
          <w:sz w:val="32"/>
          <w:szCs w:val="32"/>
        </w:rPr>
        <w:t>废除尘</w:t>
      </w:r>
      <w:r>
        <w:rPr>
          <w:rFonts w:hint="eastAsia" w:ascii="Times New Roman" w:hAnsi="Times New Roman" w:eastAsia="仿宋_GB2312"/>
          <w:sz w:val="32"/>
          <w:szCs w:val="32"/>
        </w:rPr>
        <w:t>滤芯</w:t>
      </w:r>
      <w:r>
        <w:rPr>
          <w:rFonts w:hint="eastAsia" w:ascii="Times New Roman" w:hAnsi="Times New Roman" w:eastAsia="仿宋_GB2312"/>
          <w:sz w:val="32"/>
          <w:szCs w:val="32"/>
          <w:lang w:val="en-US" w:eastAsia="zh-CN"/>
        </w:rPr>
        <w:t>和</w:t>
      </w:r>
      <w:r>
        <w:rPr>
          <w:rFonts w:ascii="Times New Roman" w:hAnsi="Times New Roman" w:eastAsia="仿宋_GB2312"/>
          <w:sz w:val="32"/>
          <w:szCs w:val="32"/>
        </w:rPr>
        <w:t>生活垃圾</w:t>
      </w:r>
      <w:r>
        <w:rPr>
          <w:rFonts w:hint="eastAsia" w:ascii="Times New Roman" w:hAnsi="Times New Roman" w:eastAsia="仿宋_GB2312"/>
          <w:sz w:val="32"/>
          <w:szCs w:val="32"/>
        </w:rPr>
        <w:t>统一收集后委托环卫部门清运</w:t>
      </w:r>
      <w:r>
        <w:rPr>
          <w:rFonts w:ascii="Times New Roman" w:hAnsi="Times New Roman" w:eastAsia="仿宋_GB2312"/>
          <w:sz w:val="32"/>
          <w:szCs w:val="32"/>
        </w:rPr>
        <w:t>处置</w:t>
      </w:r>
      <w:r>
        <w:rPr>
          <w:rFonts w:hint="eastAsia" w:ascii="Times New Roman" w:hAnsi="Times New Roman" w:eastAsia="仿宋_GB2312"/>
          <w:sz w:val="32"/>
          <w:szCs w:val="32"/>
        </w:rPr>
        <w:t>；</w:t>
      </w:r>
      <w:r>
        <w:rPr>
          <w:rFonts w:ascii="Times New Roman" w:hAnsi="Times New Roman" w:eastAsia="仿宋_GB2312"/>
          <w:sz w:val="32"/>
          <w:szCs w:val="32"/>
        </w:rPr>
        <w:t>废润滑油</w:t>
      </w:r>
      <w:r>
        <w:rPr>
          <w:rFonts w:hint="eastAsia" w:ascii="Times New Roman" w:hAnsi="Times New Roman" w:eastAsia="仿宋_GB2312"/>
          <w:sz w:val="32"/>
          <w:szCs w:val="32"/>
        </w:rPr>
        <w:t>、废润滑油桶</w:t>
      </w:r>
      <w:r>
        <w:rPr>
          <w:rFonts w:ascii="Times New Roman" w:hAnsi="Times New Roman" w:eastAsia="仿宋_GB2312"/>
          <w:sz w:val="32"/>
          <w:szCs w:val="32"/>
        </w:rPr>
        <w:t>暂存于危废暂存间内，委托有资质单位处置。</w:t>
      </w:r>
      <w:r>
        <w:rPr>
          <w:rFonts w:hint="eastAsia" w:ascii="Times New Roman" w:hAnsi="Times New Roman" w:eastAsia="仿宋_GB2312"/>
          <w:sz w:val="32"/>
          <w:szCs w:val="32"/>
        </w:rPr>
        <w:t>一般工业固体废物执行《一般工业固体废物贮存和填埋污染控制标准》（GB18599-2020）要求</w:t>
      </w:r>
      <w:r>
        <w:rPr>
          <w:rFonts w:ascii="Times New Roman" w:hAnsi="Times New Roman" w:eastAsia="仿宋_GB2312"/>
          <w:sz w:val="32"/>
          <w:szCs w:val="32"/>
        </w:rPr>
        <w:t>；</w:t>
      </w:r>
      <w:r>
        <w:rPr>
          <w:rFonts w:hint="eastAsia" w:ascii="Times New Roman" w:hAnsi="Times New Roman" w:eastAsia="仿宋_GB2312"/>
          <w:sz w:val="32"/>
          <w:szCs w:val="32"/>
        </w:rPr>
        <w:t>危</w:t>
      </w:r>
      <w:r>
        <w:rPr>
          <w:rFonts w:hint="eastAsia" w:ascii="Times New Roman" w:hAnsi="Times New Roman" w:eastAsia="仿宋_GB2312" w:cs="仿宋_GB2312"/>
          <w:sz w:val="32"/>
          <w:szCs w:val="32"/>
        </w:rPr>
        <w:t>险废物的收集、贮存和转运环节严格按照</w:t>
      </w:r>
      <w:r>
        <w:rPr>
          <w:rFonts w:ascii="Times New Roman" w:hAnsi="Times New Roman" w:eastAsia="仿宋_GB2312"/>
          <w:sz w:val="32"/>
          <w:szCs w:val="32"/>
        </w:rPr>
        <w:t>《危险废物收集、贮存、运输技术规范》（HJ</w:t>
      </w:r>
      <w:r>
        <w:rPr>
          <w:rFonts w:hint="eastAsia" w:ascii="Times New Roman" w:hAnsi="Times New Roman" w:eastAsia="仿宋_GB2312"/>
          <w:sz w:val="32"/>
          <w:szCs w:val="32"/>
        </w:rPr>
        <w:t xml:space="preserve"> </w:t>
      </w:r>
      <w:r>
        <w:rPr>
          <w:rFonts w:ascii="Times New Roman" w:hAnsi="Times New Roman" w:eastAsia="仿宋_GB2312"/>
          <w:sz w:val="32"/>
          <w:szCs w:val="32"/>
        </w:rPr>
        <w:t>2025-2012）以及《危险废物贮存污染控制标准》（GB18597-2023）的相关要求</w:t>
      </w:r>
      <w:r>
        <w:rPr>
          <w:rFonts w:hint="eastAsia" w:ascii="Times New Roman" w:hAnsi="Times New Roman" w:eastAsia="仿宋_GB2312" w:cs="仿宋_GB2312"/>
          <w:sz w:val="32"/>
          <w:szCs w:val="32"/>
        </w:rPr>
        <w:t>。</w:t>
      </w:r>
    </w:p>
    <w:p w14:paraId="7C2308DB">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（七）健全环境管理制度。</w:t>
      </w:r>
      <w:r>
        <w:rPr>
          <w:rFonts w:hint="eastAsia" w:ascii="Times New Roman" w:hAnsi="Times New Roman" w:eastAsia="仿宋_GB2312" w:cs="仿宋_GB2312"/>
          <w:sz w:val="32"/>
          <w:szCs w:val="32"/>
        </w:rPr>
        <w:t>按照国家和地方有关规定，规范废气治理设施标志牌，标示治理工艺流程图。落实环境影响报告表提出的环境管理及监测计划。环保设备安装“分表计电”智能控制系统，并与生态环境部门联网。配置符合要求的β射线法PM</w:t>
      </w:r>
      <w:r>
        <w:rPr>
          <w:rFonts w:hint="eastAsia" w:ascii="Times New Roman" w:hAnsi="Times New Roman" w:eastAsia="仿宋_GB2312" w:cs="仿宋_GB2312"/>
          <w:sz w:val="32"/>
          <w:szCs w:val="32"/>
          <w:vertAlign w:val="subscript"/>
        </w:rPr>
        <w:t>10</w:t>
      </w:r>
      <w:r>
        <w:rPr>
          <w:rFonts w:hint="eastAsia" w:ascii="Times New Roman" w:hAnsi="Times New Roman" w:eastAsia="仿宋_GB2312" w:cs="仿宋_GB2312"/>
          <w:sz w:val="32"/>
          <w:szCs w:val="32"/>
        </w:rPr>
        <w:t>扬尘监测设备，确保设备正常运行和数据正常上传。运输车辆须达到国五以上排放标准（或为新能源运输车），运输物料不得超出运输车辆封闭箱体。非道路移动机械全部达到国三及以上排放标准或使用新能源机械。</w:t>
      </w:r>
      <w:r>
        <w:rPr>
          <w:rFonts w:hint="eastAsia" w:ascii="Times New Roman" w:hAnsi="Times New Roman" w:eastAsia="仿宋_GB2312" w:cs="仿宋_GB2312"/>
          <w:kern w:val="0"/>
          <w:sz w:val="32"/>
          <w:szCs w:val="32"/>
          <w:lang w:val="zh-CN"/>
        </w:rPr>
        <w:t>参照《重污染天气重点行业移动源应急管理技术指南》建立门禁系统和电子台账，门禁系统监控数据按要求与生态环境部门联网。</w:t>
      </w:r>
      <w:r>
        <w:rPr>
          <w:rFonts w:hint="eastAsia" w:ascii="Times New Roman" w:hAnsi="Times New Roman" w:eastAsia="仿宋_GB2312" w:cs="仿宋_GB2312"/>
          <w:sz w:val="32"/>
          <w:szCs w:val="32"/>
        </w:rPr>
        <w:t>安装视频监控系统，监控范围包括储存、厂区道路、生产车间等地方，做到全覆盖、无盲区、全时段监控，且视频存储时间不得少于三个月。</w:t>
      </w:r>
    </w:p>
    <w:p w14:paraId="4153BEC8">
      <w:pPr>
        <w:pStyle w:val="19"/>
        <w:keepNext w:val="0"/>
        <w:keepLines w:val="0"/>
        <w:pageBreakBefore w:val="0"/>
        <w:kinsoku/>
        <w:wordWrap/>
        <w:overflowPunct/>
        <w:autoSpaceDE/>
        <w:autoSpaceDN/>
        <w:bidi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（八）</w:t>
      </w:r>
      <w:r>
        <w:rPr>
          <w:rFonts w:hint="eastAsia" w:ascii="Times New Roman" w:hAnsi="Times New Roman" w:eastAsia="仿宋_GB2312" w:cs="仿宋_GB2312"/>
          <w:sz w:val="32"/>
          <w:szCs w:val="32"/>
        </w:rPr>
        <w:t>强化环境风险防范和应急措施。制定突发环境事件应急预案报枣庄市生态环境局薛城分局备案。</w:t>
      </w:r>
      <w:r>
        <w:rPr>
          <w:rFonts w:hint="eastAsia" w:ascii="Times New Roman" w:hAnsi="Times New Roman" w:eastAsia="仿宋_GB2312" w:cs="仿宋_GB2312"/>
          <w:bCs/>
          <w:sz w:val="32"/>
          <w:szCs w:val="32"/>
        </w:rPr>
        <w:t>配备必要的事故防范应急设施、设备</w:t>
      </w:r>
      <w:r>
        <w:rPr>
          <w:rFonts w:hint="eastAsia" w:ascii="Times New Roman" w:hAnsi="Times New Roman" w:eastAsia="仿宋_GB2312" w:cs="仿宋_GB2312"/>
          <w:sz w:val="32"/>
          <w:szCs w:val="32"/>
        </w:rPr>
        <w:t>并演练。自觉履行安全生产法定职责，健全内部管理责任制度，严格依据标准规范建设环保设施和项目，符合安全生产、事故防范的相关规定。</w:t>
      </w:r>
    </w:p>
    <w:p w14:paraId="63C80C3A">
      <w:pPr>
        <w:keepNext w:val="0"/>
        <w:keepLines w:val="0"/>
        <w:pageBreakBefore w:val="0"/>
        <w:widowControl/>
        <w:kinsoku/>
        <w:wordWrap/>
        <w:overflowPunct/>
        <w:autoSpaceDE/>
        <w:autoSpaceDN/>
        <w:bidi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bCs/>
          <w:sz w:val="32"/>
          <w:szCs w:val="32"/>
        </w:rPr>
        <w:t>（九）</w:t>
      </w:r>
      <w:r>
        <w:rPr>
          <w:rFonts w:ascii="Times New Roman" w:hAnsi="Times New Roman" w:eastAsia="仿宋_GB2312"/>
          <w:sz w:val="32"/>
          <w:szCs w:val="32"/>
        </w:rPr>
        <w:t>该项目运营后，</w:t>
      </w:r>
      <w:r>
        <w:rPr>
          <w:rFonts w:hint="eastAsia" w:ascii="Times New Roman" w:hAnsi="Times New Roman" w:eastAsia="仿宋_GB2312"/>
          <w:sz w:val="32"/>
          <w:szCs w:val="32"/>
        </w:rPr>
        <w:t>全厂</w:t>
      </w:r>
      <w:r>
        <w:rPr>
          <w:rFonts w:hint="eastAsia" w:ascii="Times New Roman" w:hAnsi="Times New Roman" w:eastAsia="仿宋_GB2312" w:cs="仿宋_GB2312"/>
          <w:sz w:val="32"/>
          <w:szCs w:val="32"/>
        </w:rPr>
        <w:t>颗粒物有组织排放量应控制在</w:t>
      </w:r>
      <w:r>
        <w:rPr>
          <w:rFonts w:hint="eastAsia" w:ascii="Times New Roman" w:hAnsi="Times New Roman" w:eastAsia="仿宋_GB2312"/>
          <w:sz w:val="32"/>
          <w:szCs w:val="32"/>
        </w:rPr>
        <w:t xml:space="preserve">0.457 </w:t>
      </w:r>
      <w:r>
        <w:rPr>
          <w:rFonts w:ascii="Times New Roman" w:hAnsi="Times New Roman" w:eastAsia="仿宋_GB2312"/>
          <w:kern w:val="0"/>
          <w:sz w:val="32"/>
          <w:szCs w:val="32"/>
        </w:rPr>
        <w:t>t/a</w:t>
      </w:r>
      <w:r>
        <w:rPr>
          <w:rFonts w:ascii="Times New Roman" w:hAnsi="Times New Roman" w:eastAsia="仿宋_GB2312"/>
          <w:sz w:val="32"/>
          <w:szCs w:val="32"/>
        </w:rPr>
        <w:t>以内。</w:t>
      </w:r>
    </w:p>
    <w:p w14:paraId="39487176">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bCs/>
          <w:sz w:val="32"/>
          <w:szCs w:val="32"/>
        </w:rPr>
        <w:t>（十）</w:t>
      </w:r>
      <w:r>
        <w:rPr>
          <w:rFonts w:hint="eastAsia" w:ascii="Times New Roman" w:hAnsi="Times New Roman" w:eastAsia="仿宋_GB2312" w:cs="仿宋_GB2312"/>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18"/>
          <w:rFonts w:hint="eastAsia" w:ascii="Times New Roman" w:hAnsi="Times New Roman" w:eastAsia="仿宋_GB2312" w:cs="仿宋_GB2312"/>
          <w:sz w:val="32"/>
        </w:rPr>
        <w:t>。</w:t>
      </w:r>
      <w:r>
        <w:rPr>
          <w:rFonts w:hint="eastAsia" w:ascii="Times New Roman" w:hAnsi="Times New Roman" w:eastAsia="仿宋_GB2312" w:cs="仿宋_GB2312"/>
          <w:sz w:val="32"/>
          <w:szCs w:val="32"/>
        </w:rPr>
        <w:t xml:space="preserve"> </w:t>
      </w:r>
    </w:p>
    <w:p w14:paraId="147EB3F5">
      <w:pPr>
        <w:pStyle w:val="11"/>
        <w:keepNext w:val="0"/>
        <w:keepLines w:val="0"/>
        <w:pageBreakBefore w:val="0"/>
        <w:kinsoku/>
        <w:wordWrap/>
        <w:overflowPunct/>
        <w:autoSpaceDE/>
        <w:autoSpaceDN/>
        <w:bidi w:val="0"/>
        <w:spacing w:after="0"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三、你公司必须严格执行配套建设的环境保护设施与主体项目同时设计、同时施工、同时投入使用的“三同时”制度，落实各项环境保护措施。项目建成后，须按规定程序实施竣工环境保护验收。</w:t>
      </w:r>
    </w:p>
    <w:p w14:paraId="419D8B2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w:t>
      </w:r>
      <w:r>
        <w:rPr>
          <w:rFonts w:hint="eastAsia" w:ascii="Times New Roman" w:hAnsi="Times New Roman" w:eastAsia="仿宋_GB2312" w:cs="仿宋_GB2312"/>
          <w:sz w:val="32"/>
          <w:szCs w:val="32"/>
          <w:lang w:val="en-US" w:eastAsia="zh-CN"/>
        </w:rPr>
        <w:t>报原审</w:t>
      </w:r>
      <w:bookmarkStart w:id="0" w:name="_GoBack"/>
      <w:bookmarkEnd w:id="0"/>
      <w:r>
        <w:rPr>
          <w:rFonts w:hint="eastAsia" w:ascii="Times New Roman" w:hAnsi="Times New Roman" w:eastAsia="仿宋_GB2312" w:cs="仿宋_GB2312"/>
          <w:sz w:val="32"/>
          <w:szCs w:val="32"/>
          <w:lang w:val="en-US" w:eastAsia="zh-CN"/>
        </w:rPr>
        <w:t>批部门重新审核。</w:t>
      </w:r>
      <w:r>
        <w:rPr>
          <w:rFonts w:hint="eastAsia" w:ascii="Times New Roman" w:hAnsi="Times New Roman" w:eastAsia="仿宋_GB2312" w:cs="仿宋_GB2312"/>
          <w:sz w:val="32"/>
          <w:szCs w:val="32"/>
        </w:rPr>
        <w:t xml:space="preserve">如根据法律法规等相关规定需要进行更严格要求的，实行从严管理。 </w:t>
      </w:r>
    </w:p>
    <w:p w14:paraId="28C7CA1F">
      <w:pPr>
        <w:keepNext w:val="0"/>
        <w:keepLines w:val="0"/>
        <w:pageBreakBefore w:val="0"/>
        <w:kinsoku/>
        <w:wordWrap/>
        <w:overflowPunct/>
        <w:topLinePunct/>
        <w:autoSpaceDE/>
        <w:autoSpaceDN/>
        <w:bidi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五、由枣庄市生态环境保护综合执法支队和枣庄市生态环境局薛城分局负责该项目</w:t>
      </w:r>
      <w:r>
        <w:rPr>
          <w:rFonts w:hint="eastAsia" w:ascii="Times New Roman" w:hAnsi="Times New Roman" w:eastAsia="仿宋_GB2312" w:cs="仿宋_GB2312"/>
          <w:kern w:val="0"/>
          <w:sz w:val="32"/>
          <w:szCs w:val="32"/>
        </w:rPr>
        <w:t>的“三同时”监督检</w:t>
      </w:r>
      <w:r>
        <w:rPr>
          <w:rFonts w:hint="eastAsia" w:ascii="Times New Roman" w:hAnsi="Times New Roman" w:eastAsia="仿宋_GB2312" w:cs="仿宋_GB2312"/>
          <w:sz w:val="32"/>
          <w:szCs w:val="32"/>
        </w:rPr>
        <w:t xml:space="preserve">查和日常管理工作。 </w:t>
      </w:r>
    </w:p>
    <w:p w14:paraId="7107537D">
      <w:pPr>
        <w:keepNext w:val="0"/>
        <w:keepLines w:val="0"/>
        <w:pageBreakBefore w:val="0"/>
        <w:kinsoku/>
        <w:wordWrap/>
        <w:overflowPunct/>
        <w:autoSpaceDE/>
        <w:autoSpaceDN/>
        <w:bidi w:val="0"/>
        <w:spacing w:line="56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六、你公司应在接到本批复后10个工作日内，将批准后的环境影响报告表送枣庄市生态环境局薛城分局，并按规定接受各级生态环境部门的监督检查。 </w:t>
      </w:r>
    </w:p>
    <w:p w14:paraId="22E982C9">
      <w:pPr>
        <w:pStyle w:val="2"/>
        <w:keepNext w:val="0"/>
        <w:keepLines w:val="0"/>
        <w:pageBreakBefore w:val="0"/>
        <w:kinsoku/>
        <w:wordWrap/>
        <w:overflowPunct/>
        <w:autoSpaceDE/>
        <w:autoSpaceDN/>
        <w:bidi w:val="0"/>
        <w:spacing w:after="0" w:line="56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自始自然作废。</w:t>
      </w:r>
    </w:p>
    <w:p w14:paraId="308CC596">
      <w:pPr>
        <w:pStyle w:val="2"/>
        <w:ind w:left="0" w:leftChars="0" w:firstLine="0" w:firstLineChars="0"/>
        <w:rPr>
          <w:rFonts w:hint="eastAsia"/>
        </w:rPr>
      </w:pPr>
    </w:p>
    <w:p w14:paraId="1222083A">
      <w:pPr>
        <w:pStyle w:val="2"/>
        <w:ind w:left="0" w:leftChars="0" w:firstLine="0" w:firstLineChars="0"/>
        <w:rPr>
          <w:rFonts w:hint="eastAsia"/>
        </w:rPr>
      </w:pPr>
    </w:p>
    <w:p w14:paraId="51BCF4C3">
      <w:pPr>
        <w:rPr>
          <w:rFonts w:hint="eastAsia"/>
        </w:rPr>
      </w:pPr>
    </w:p>
    <w:p w14:paraId="67021193">
      <w:pPr>
        <w:keepNext w:val="0"/>
        <w:keepLines w:val="0"/>
        <w:pageBreakBefore w:val="0"/>
        <w:kinsoku/>
        <w:wordWrap w:val="0"/>
        <w:overflowPunct/>
        <w:autoSpaceDE/>
        <w:autoSpaceDN/>
        <w:bidi w:val="0"/>
        <w:spacing w:line="560" w:lineRule="exact"/>
        <w:ind w:firstLine="640" w:firstLineChars="200"/>
        <w:jc w:val="right"/>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枣庄市生态环境局</w:t>
      </w:r>
      <w:r>
        <w:rPr>
          <w:rFonts w:hint="eastAsia" w:ascii="Times New Roman" w:hAnsi="Times New Roman" w:eastAsia="仿宋_GB2312" w:cs="仿宋_GB2312"/>
          <w:sz w:val="32"/>
          <w:szCs w:val="32"/>
          <w:lang w:val="en-US" w:eastAsia="zh-CN"/>
        </w:rPr>
        <w:t xml:space="preserve">     </w:t>
      </w:r>
    </w:p>
    <w:p w14:paraId="4A11EFDE">
      <w:pPr>
        <w:keepNext w:val="0"/>
        <w:keepLines w:val="0"/>
        <w:pageBreakBefore w:val="0"/>
        <w:kinsoku/>
        <w:wordWrap w:val="0"/>
        <w:overflowPunct/>
        <w:autoSpaceDE/>
        <w:autoSpaceDN/>
        <w:bidi w:val="0"/>
        <w:spacing w:line="560" w:lineRule="exact"/>
        <w:ind w:firstLine="640" w:firstLineChars="200"/>
        <w:jc w:val="right"/>
        <w:rPr>
          <w:rFonts w:ascii="仿宋" w:hAnsi="仿宋" w:eastAsia="仿宋"/>
        </w:rPr>
      </w:pPr>
      <w:r>
        <w:rPr>
          <w:rFonts w:hint="eastAsia" w:ascii="Times New Roman" w:hAnsi="Times New Roman" w:eastAsia="仿宋_GB2312" w:cs="仿宋_GB2312"/>
          <w:sz w:val="32"/>
          <w:szCs w:val="32"/>
        </w:rPr>
        <w:t>2024年10月</w:t>
      </w:r>
      <w:r>
        <w:rPr>
          <w:rFonts w:hint="eastAsia" w:ascii="Times New Roman" w:hAnsi="Times New Roman" w:eastAsia="仿宋_GB2312" w:cs="仿宋_GB2312"/>
          <w:sz w:val="32"/>
          <w:szCs w:val="32"/>
          <w:lang w:val="en-US" w:eastAsia="zh-CN"/>
        </w:rPr>
        <w:t>30</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val="en-US" w:eastAsia="zh-CN"/>
        </w:rPr>
        <w:t xml:space="preserve">    </w:t>
      </w:r>
    </w:p>
    <w:p w14:paraId="411C8E90">
      <w:pPr>
        <w:pStyle w:val="2"/>
        <w:rPr>
          <w:rFonts w:ascii="仿宋" w:hAnsi="仿宋" w:eastAsia="仿宋"/>
        </w:rPr>
      </w:pPr>
    </w:p>
    <w:p w14:paraId="204046CD">
      <w:pPr>
        <w:rPr>
          <w:rFonts w:ascii="仿宋" w:hAnsi="仿宋" w:eastAsia="仿宋"/>
        </w:rPr>
      </w:pPr>
    </w:p>
    <w:p w14:paraId="66DB9B7C">
      <w:pPr>
        <w:pStyle w:val="2"/>
        <w:rPr>
          <w:rFonts w:ascii="仿宋" w:hAnsi="仿宋" w:eastAsia="仿宋"/>
        </w:rPr>
      </w:pPr>
    </w:p>
    <w:p w14:paraId="4EB9F26A">
      <w:pPr>
        <w:rPr>
          <w:rFonts w:ascii="仿宋" w:hAnsi="仿宋" w:eastAsia="仿宋"/>
        </w:rPr>
      </w:pPr>
    </w:p>
    <w:p w14:paraId="44456DE0">
      <w:pPr>
        <w:pStyle w:val="2"/>
        <w:rPr>
          <w:rFonts w:ascii="仿宋" w:hAnsi="仿宋" w:eastAsia="仿宋"/>
        </w:rPr>
      </w:pPr>
    </w:p>
    <w:p w14:paraId="5CBF9AD0">
      <w:pPr>
        <w:rPr>
          <w:rFonts w:ascii="仿宋" w:hAnsi="仿宋" w:eastAsia="仿宋"/>
        </w:rPr>
      </w:pPr>
    </w:p>
    <w:p w14:paraId="09010186">
      <w:pPr>
        <w:pStyle w:val="2"/>
        <w:rPr>
          <w:rFonts w:ascii="仿宋" w:hAnsi="仿宋" w:eastAsia="仿宋"/>
        </w:rPr>
      </w:pPr>
    </w:p>
    <w:p w14:paraId="718290FB">
      <w:pPr>
        <w:rPr>
          <w:rFonts w:ascii="仿宋" w:hAnsi="仿宋" w:eastAsia="仿宋"/>
        </w:rPr>
      </w:pPr>
    </w:p>
    <w:p w14:paraId="744F4CB1">
      <w:pPr>
        <w:pStyle w:val="2"/>
        <w:rPr>
          <w:rFonts w:ascii="仿宋" w:hAnsi="仿宋" w:eastAsia="仿宋"/>
        </w:rPr>
      </w:pPr>
    </w:p>
    <w:p w14:paraId="446B8A2C">
      <w:pPr>
        <w:rPr>
          <w:rFonts w:ascii="仿宋" w:hAnsi="仿宋" w:eastAsia="仿宋"/>
        </w:rPr>
      </w:pPr>
    </w:p>
    <w:p w14:paraId="48A1F31B">
      <w:pPr>
        <w:pStyle w:val="2"/>
        <w:rPr>
          <w:rFonts w:ascii="仿宋" w:hAnsi="仿宋" w:eastAsia="仿宋"/>
        </w:rPr>
      </w:pPr>
    </w:p>
    <w:p w14:paraId="216F3936">
      <w:pPr>
        <w:rPr>
          <w:rFonts w:ascii="仿宋" w:hAnsi="仿宋" w:eastAsia="仿宋"/>
        </w:rPr>
      </w:pPr>
    </w:p>
    <w:p w14:paraId="6ECA9054">
      <w:pPr>
        <w:pStyle w:val="2"/>
        <w:rPr>
          <w:rFonts w:ascii="仿宋" w:hAnsi="仿宋" w:eastAsia="仿宋"/>
        </w:rPr>
      </w:pPr>
    </w:p>
    <w:p w14:paraId="2DDD4CFB">
      <w:pPr>
        <w:rPr>
          <w:rFonts w:ascii="仿宋" w:hAnsi="仿宋" w:eastAsia="仿宋"/>
        </w:rPr>
      </w:pPr>
    </w:p>
    <w:p w14:paraId="17EBEC28">
      <w:pPr>
        <w:pStyle w:val="2"/>
        <w:rPr>
          <w:rFonts w:ascii="仿宋" w:hAnsi="仿宋" w:eastAsia="仿宋"/>
        </w:rPr>
      </w:pPr>
    </w:p>
    <w:p w14:paraId="20CFC131">
      <w:pPr>
        <w:rPr>
          <w:rFonts w:ascii="仿宋" w:hAnsi="仿宋" w:eastAsia="仿宋"/>
        </w:rPr>
      </w:pPr>
    </w:p>
    <w:p w14:paraId="6B884646">
      <w:pPr>
        <w:pStyle w:val="2"/>
        <w:ind w:left="0" w:leftChars="0" w:firstLine="0" w:firstLineChars="0"/>
        <w:rPr>
          <w:rFonts w:hint="default"/>
          <w:lang w:val="en-US" w:eastAsia="zh-CN"/>
        </w:rPr>
      </w:pPr>
    </w:p>
    <w:p w14:paraId="05757DFC">
      <w:pPr>
        <w:rPr>
          <w:rFonts w:hint="default"/>
          <w:lang w:val="en-US" w:eastAsia="zh-CN"/>
        </w:rPr>
      </w:pPr>
    </w:p>
    <w:p w14:paraId="4A375759">
      <w:pPr>
        <w:pStyle w:val="2"/>
        <w:rPr>
          <w:rFonts w:hint="default"/>
          <w:lang w:val="en-US" w:eastAsia="zh-CN"/>
        </w:rPr>
      </w:pPr>
    </w:p>
    <w:p w14:paraId="23C45C1A">
      <w:pPr>
        <w:rPr>
          <w:rFonts w:hint="default"/>
          <w:lang w:val="en-US" w:eastAsia="zh-CN"/>
        </w:rPr>
      </w:pPr>
    </w:p>
    <w:p w14:paraId="19C26386">
      <w:pPr>
        <w:pStyle w:val="2"/>
        <w:rPr>
          <w:rFonts w:hint="default"/>
          <w:lang w:val="en-US" w:eastAsia="zh-CN"/>
        </w:rPr>
      </w:pPr>
    </w:p>
    <w:p w14:paraId="16509BB6">
      <w:pPr>
        <w:rPr>
          <w:rFonts w:hint="default"/>
          <w:lang w:val="en-US" w:eastAsia="zh-CN"/>
        </w:rPr>
      </w:pPr>
    </w:p>
    <w:p w14:paraId="2CA6127B">
      <w:pPr>
        <w:pStyle w:val="2"/>
        <w:rPr>
          <w:rFonts w:hint="default"/>
          <w:lang w:val="en-US" w:eastAsia="zh-CN"/>
        </w:rPr>
      </w:pPr>
    </w:p>
    <w:p w14:paraId="767D5B80">
      <w:pPr>
        <w:tabs>
          <w:tab w:val="left" w:pos="1516"/>
        </w:tabs>
        <w:rPr>
          <w:rFonts w:hint="eastAsia"/>
          <w:lang w:val="en-US" w:eastAsia="zh-CN"/>
        </w:rPr>
      </w:pPr>
      <w:r>
        <w:rPr>
          <w:rFonts w:hint="eastAsia"/>
          <w:lang w:val="en-US" w:eastAsia="zh-CN"/>
        </w:rPr>
        <w:tab/>
      </w:r>
    </w:p>
    <w:p w14:paraId="08C42232">
      <w:pPr>
        <w:pStyle w:val="2"/>
        <w:rPr>
          <w:rFonts w:hint="eastAsia"/>
          <w:lang w:val="en-US" w:eastAsia="zh-CN"/>
        </w:rPr>
      </w:pPr>
    </w:p>
    <w:p w14:paraId="31DC0222">
      <w:pPr>
        <w:rPr>
          <w:rFonts w:hint="eastAsia"/>
          <w:lang w:val="en-US" w:eastAsia="zh-CN"/>
        </w:rPr>
      </w:pPr>
    </w:p>
    <w:p w14:paraId="4F785EBB">
      <w:pPr>
        <w:pStyle w:val="2"/>
        <w:rPr>
          <w:rFonts w:hint="default"/>
          <w:lang w:val="en-US" w:eastAsia="zh-CN"/>
        </w:rPr>
      </w:pPr>
    </w:p>
    <w:p w14:paraId="34A00080">
      <w:pPr>
        <w:pStyle w:val="2"/>
        <w:rPr>
          <w:rFonts w:hint="default"/>
          <w:lang w:val="en-US" w:eastAsia="zh-CN"/>
        </w:rPr>
      </w:pPr>
    </w:p>
    <w:p w14:paraId="5B95B263">
      <w:pPr>
        <w:rPr>
          <w:rFonts w:hint="default"/>
          <w:lang w:val="en-US" w:eastAsia="zh-CN"/>
        </w:rPr>
      </w:pPr>
    </w:p>
    <w:p w14:paraId="3F194724">
      <w:pPr>
        <w:pStyle w:val="2"/>
        <w:rPr>
          <w:rFonts w:hint="default"/>
          <w:lang w:val="en-US" w:eastAsia="zh-CN"/>
        </w:rPr>
      </w:pPr>
    </w:p>
    <w:p w14:paraId="417C40F0">
      <w:pPr>
        <w:rPr>
          <w:rFonts w:hint="default"/>
          <w:lang w:val="en-US" w:eastAsia="zh-CN"/>
        </w:rPr>
      </w:pPr>
    </w:p>
    <w:p w14:paraId="7DC3395B">
      <w:pPr>
        <w:pStyle w:val="2"/>
        <w:rPr>
          <w:rFonts w:hint="default"/>
          <w:lang w:val="en-US" w:eastAsia="zh-CN"/>
        </w:rPr>
      </w:pPr>
    </w:p>
    <w:p w14:paraId="6D01B387">
      <w:pPr>
        <w:rPr>
          <w:rFonts w:hint="default"/>
          <w:lang w:val="en-US" w:eastAsia="zh-CN"/>
        </w:rPr>
      </w:pPr>
    </w:p>
    <w:p w14:paraId="718ED0A7">
      <w:pPr>
        <w:pStyle w:val="2"/>
        <w:rPr>
          <w:rFonts w:hint="default"/>
          <w:lang w:val="en-US" w:eastAsia="zh-CN"/>
        </w:rPr>
      </w:pPr>
    </w:p>
    <w:p w14:paraId="180982AA">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主题词：环境影响评价  报告</w:t>
      </w:r>
      <w:r>
        <w:rPr>
          <w:rFonts w:hint="eastAsia" w:ascii="Times New Roman" w:hAnsi="Times New Roman" w:eastAsia="仿宋_GB2312" w:cs="Times New Roman"/>
          <w:color w:val="000000"/>
          <w:sz w:val="30"/>
          <w:szCs w:val="30"/>
          <w:lang w:val="en-US" w:eastAsia="zh-CN"/>
        </w:rPr>
        <w:t>表</w:t>
      </w:r>
      <w:r>
        <w:rPr>
          <w:rFonts w:hint="default" w:ascii="Times New Roman" w:hAnsi="Times New Roman" w:eastAsia="仿宋_GB2312" w:cs="Times New Roman"/>
          <w:color w:val="000000"/>
          <w:sz w:val="30"/>
          <w:szCs w:val="30"/>
        </w:rPr>
        <w:t xml:space="preserve">  批复</w:t>
      </w:r>
    </w:p>
    <w:tbl>
      <w:tblPr>
        <w:tblStyle w:val="12"/>
        <w:tblW w:w="89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4C04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80" w:type="dxa"/>
            <w:tcBorders>
              <w:left w:val="nil"/>
              <w:right w:val="nil"/>
            </w:tcBorders>
            <w:noWrap w:val="0"/>
            <w:vAlign w:val="center"/>
          </w:tcPr>
          <w:p w14:paraId="58140202">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auto"/>
                <w:sz w:val="30"/>
                <w:szCs w:val="30"/>
                <w:lang w:eastAsia="zh-CN"/>
              </w:rPr>
              <w:t>抄送：枣庄市应急管理局</w:t>
            </w:r>
          </w:p>
        </w:tc>
      </w:tr>
    </w:tbl>
    <w:p w14:paraId="6077F5E2">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rPr>
        <w:t xml:space="preserve">枣庄市生态环境局办公室             </w:t>
      </w:r>
      <w:r>
        <w:rPr>
          <w:rFonts w:hint="eastAsia" w:ascii="Times New Roman" w:hAnsi="Times New Roman" w:eastAsia="仿宋_GB2312" w:cs="Times New Roman"/>
          <w:color w:val="000000"/>
          <w:sz w:val="30"/>
          <w:szCs w:val="30"/>
          <w:lang w:val="en-US" w:eastAsia="zh-CN"/>
        </w:rPr>
        <w:t xml:space="preserve">  </w:t>
      </w:r>
      <w:r>
        <w:rPr>
          <w:rFonts w:hint="default" w:ascii="Times New Roman" w:hAnsi="Times New Roman" w:eastAsia="仿宋_GB2312" w:cs="Times New Roman"/>
          <w:color w:val="000000"/>
          <w:sz w:val="30"/>
          <w:szCs w:val="30"/>
        </w:rPr>
        <w:t>202</w:t>
      </w:r>
      <w:r>
        <w:rPr>
          <w:rFonts w:hint="eastAsia" w:ascii="Times New Roman" w:hAnsi="Times New Roman" w:eastAsia="仿宋_GB2312" w:cs="Times New Roman"/>
          <w:color w:val="000000"/>
          <w:sz w:val="30"/>
          <w:szCs w:val="30"/>
          <w:lang w:val="en-US" w:eastAsia="zh-CN"/>
        </w:rPr>
        <w:t>4</w:t>
      </w:r>
      <w:r>
        <w:rPr>
          <w:rFonts w:hint="default" w:ascii="Times New Roman" w:hAnsi="Times New Roman" w:eastAsia="仿宋_GB2312" w:cs="Times New Roman"/>
          <w:color w:val="000000"/>
          <w:sz w:val="30"/>
          <w:szCs w:val="30"/>
        </w:rPr>
        <w:t>年</w:t>
      </w:r>
      <w:r>
        <w:rPr>
          <w:rFonts w:hint="eastAsia" w:ascii="Times New Roman" w:hAnsi="Times New Roman" w:eastAsia="仿宋_GB2312" w:cs="Times New Roman"/>
          <w:color w:val="000000"/>
          <w:sz w:val="30"/>
          <w:szCs w:val="30"/>
          <w:lang w:val="en-US" w:eastAsia="zh-CN"/>
        </w:rPr>
        <w:t>10</w:t>
      </w:r>
      <w:r>
        <w:rPr>
          <w:rFonts w:hint="default" w:ascii="Times New Roman" w:hAnsi="Times New Roman" w:eastAsia="仿宋_GB2312" w:cs="Times New Roman"/>
          <w:color w:val="000000"/>
          <w:sz w:val="30"/>
          <w:szCs w:val="30"/>
        </w:rPr>
        <w:t>月</w:t>
      </w:r>
      <w:r>
        <w:rPr>
          <w:rFonts w:hint="eastAsia" w:ascii="Times New Roman" w:hAnsi="Times New Roman" w:eastAsia="仿宋_GB2312" w:cs="Times New Roman"/>
          <w:color w:val="000000"/>
          <w:sz w:val="30"/>
          <w:szCs w:val="30"/>
          <w:lang w:val="en-US" w:eastAsia="zh-CN"/>
        </w:rPr>
        <w:t>30</w:t>
      </w:r>
      <w:r>
        <w:rPr>
          <w:rFonts w:hint="default" w:ascii="Times New Roman" w:hAnsi="Times New Roman" w:eastAsia="仿宋_GB2312" w:cs="Times New Roman"/>
          <w:color w:val="000000"/>
          <w:sz w:val="30"/>
          <w:szCs w:val="30"/>
        </w:rPr>
        <w:t>日印</w:t>
      </w:r>
      <w:r>
        <w:rPr>
          <w:rFonts w:hint="eastAsia" w:ascii="Times New Roman" w:hAnsi="Times New Roman" w:eastAsia="仿宋_GB2312" w:cs="Times New Roman"/>
          <w:color w:val="000000"/>
          <w:sz w:val="30"/>
          <w:szCs w:val="30"/>
          <w:lang w:val="en-US" w:eastAsia="zh-CN"/>
        </w:rPr>
        <w:t>发</w:t>
      </w:r>
    </w:p>
    <w:p w14:paraId="0D4A5F29">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pPr>
      <w:r>
        <w:rPr>
          <w:rFonts w:hint="default" w:ascii="Times New Roman" w:hAnsi="Times New Roman" w:eastAsia="仿宋_GB2312" w:cs="Times New Roman"/>
          <w:sz w:val="21"/>
          <w:szCs w:val="21"/>
          <w:lang w:val="en" w:eastAsia="zh-CN"/>
        </w:rPr>
        <w:t>电子批复领取指</w:t>
      </w:r>
      <w:r>
        <w:rPr>
          <w:rFonts w:hint="eastAsia" w:ascii="Times New Roman" w:hAnsi="Times New Roman" w:eastAsia="仿宋_GB2312" w:cs="Times New Roman"/>
          <w:sz w:val="21"/>
          <w:szCs w:val="21"/>
          <w:lang w:val="en-US" w:eastAsia="zh-CN"/>
        </w:rPr>
        <w:t>南：</w:t>
      </w:r>
      <w:r>
        <w:rPr>
          <w:rFonts w:hint="default" w:ascii="Times New Roman" w:hAnsi="Times New Roman" w:eastAsia="仿宋_GB2312" w:cs="Times New Roman"/>
          <w:sz w:val="21"/>
          <w:szCs w:val="21"/>
          <w:lang w:val="en" w:eastAsia="zh-CN"/>
        </w:rPr>
        <w:t>http://sthjj.zaozhuang.gov.cn/sthjyw/hpsp/xmsp/202205/t20220531_1442654.html</w:t>
      </w:r>
    </w:p>
    <w:sectPr>
      <w:footerReference r:id="rId3" w:type="default"/>
      <w:pgSz w:w="11906" w:h="16838"/>
      <w:pgMar w:top="2098" w:right="1587" w:bottom="158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1" w:fontKey="{CA4E5437-FC0E-4A83-8064-2B51F0A400A2}"/>
  </w:font>
  <w:font w:name="仿宋">
    <w:panose1 w:val="02010609060101010101"/>
    <w:charset w:val="86"/>
    <w:family w:val="modern"/>
    <w:pitch w:val="default"/>
    <w:sig w:usb0="800002BF" w:usb1="38CF7CFA" w:usb2="00000016" w:usb3="00000000" w:csb0="00040001" w:csb1="00000000"/>
    <w:embedRegular r:id="rId2" w:fontKey="{6E0DC2BA-CA1E-4E88-888C-2B676120F385}"/>
  </w:font>
  <w:font w:name="方正小标宋简体">
    <w:panose1 w:val="02000000000000000000"/>
    <w:charset w:val="86"/>
    <w:family w:val="auto"/>
    <w:pitch w:val="default"/>
    <w:sig w:usb0="00000001" w:usb1="08000000" w:usb2="00000000" w:usb3="00000000" w:csb0="00040000" w:csb1="00000000"/>
    <w:embedRegular r:id="rId3" w:fontKey="{98103CBF-249B-4659-AE79-51CF227A1C83}"/>
  </w:font>
  <w:font w:name="方正大标宋简体">
    <w:altName w:val="微软雅黑"/>
    <w:panose1 w:val="00000000000000000000"/>
    <w:charset w:val="86"/>
    <w:family w:val="auto"/>
    <w:pitch w:val="default"/>
    <w:sig w:usb0="00000000" w:usb1="00000000" w:usb2="00000000" w:usb3="00000000" w:csb0="00040000" w:csb1="00000000"/>
    <w:embedRegular r:id="rId4" w:fontKey="{133D9E4D-CEE1-4C0D-A534-07DC31717D88}"/>
  </w:font>
  <w:font w:name="仿宋_GB2312">
    <w:panose1 w:val="02010609030101010101"/>
    <w:charset w:val="86"/>
    <w:family w:val="auto"/>
    <w:pitch w:val="default"/>
    <w:sig w:usb0="00000001" w:usb1="080E0000" w:usb2="00000000" w:usb3="00000000" w:csb0="00040000" w:csb1="00000000"/>
    <w:embedRegular r:id="rId5" w:fontKey="{3E5A985C-4DB7-45F8-86E2-6622DD3F44FB}"/>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26F7">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858F9F">
                          <w:pPr>
                            <w:pStyle w:val="9"/>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9858F9F">
                    <w:pPr>
                      <w:pStyle w:val="9"/>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F4181"/>
    <w:multiLevelType w:val="singleLevel"/>
    <w:tmpl w:val="EFEF418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YzIwOTZhYmEyNjJkN2E5OGJlYmM2ODAyYWY3NjQifQ=="/>
    <w:docVar w:name="KSO_WPS_MARK_KEY" w:val="4ca284d7-89c1-4f22-9513-43414405fbef"/>
  </w:docVars>
  <w:rsids>
    <w:rsidRoot w:val="16FC0336"/>
    <w:rsid w:val="003A65B8"/>
    <w:rsid w:val="004376C7"/>
    <w:rsid w:val="0054154D"/>
    <w:rsid w:val="00643D91"/>
    <w:rsid w:val="00666107"/>
    <w:rsid w:val="00683720"/>
    <w:rsid w:val="00713209"/>
    <w:rsid w:val="007B6459"/>
    <w:rsid w:val="007F404B"/>
    <w:rsid w:val="008C086F"/>
    <w:rsid w:val="00980844"/>
    <w:rsid w:val="009A68B5"/>
    <w:rsid w:val="009B31E5"/>
    <w:rsid w:val="009B7CC2"/>
    <w:rsid w:val="00A43A2F"/>
    <w:rsid w:val="00A81DA4"/>
    <w:rsid w:val="00B22BA0"/>
    <w:rsid w:val="00B24C6E"/>
    <w:rsid w:val="00CB3A75"/>
    <w:rsid w:val="00D87315"/>
    <w:rsid w:val="00DB20F7"/>
    <w:rsid w:val="00DD53C6"/>
    <w:rsid w:val="00E21ED7"/>
    <w:rsid w:val="00EC4FDA"/>
    <w:rsid w:val="00F67398"/>
    <w:rsid w:val="00F86FA0"/>
    <w:rsid w:val="00FC1906"/>
    <w:rsid w:val="016557AD"/>
    <w:rsid w:val="01E925F2"/>
    <w:rsid w:val="02111B48"/>
    <w:rsid w:val="044004C3"/>
    <w:rsid w:val="04E377CC"/>
    <w:rsid w:val="05E337FC"/>
    <w:rsid w:val="06733563"/>
    <w:rsid w:val="086E3851"/>
    <w:rsid w:val="0B8D3582"/>
    <w:rsid w:val="0C7B29E0"/>
    <w:rsid w:val="0C915D60"/>
    <w:rsid w:val="0D222E5C"/>
    <w:rsid w:val="10B71B0D"/>
    <w:rsid w:val="11845E93"/>
    <w:rsid w:val="12754CAA"/>
    <w:rsid w:val="12D469A6"/>
    <w:rsid w:val="15793835"/>
    <w:rsid w:val="159E329B"/>
    <w:rsid w:val="15E45152"/>
    <w:rsid w:val="16976668"/>
    <w:rsid w:val="16FC0336"/>
    <w:rsid w:val="190A3122"/>
    <w:rsid w:val="194F4FD8"/>
    <w:rsid w:val="19D379B8"/>
    <w:rsid w:val="1A82318C"/>
    <w:rsid w:val="1B000825"/>
    <w:rsid w:val="1B3E5305"/>
    <w:rsid w:val="1C2344FA"/>
    <w:rsid w:val="1C6E39C8"/>
    <w:rsid w:val="1D954F84"/>
    <w:rsid w:val="1E430E84"/>
    <w:rsid w:val="1F6E3CDF"/>
    <w:rsid w:val="1F775289"/>
    <w:rsid w:val="2201708C"/>
    <w:rsid w:val="25E826D5"/>
    <w:rsid w:val="27AE00C1"/>
    <w:rsid w:val="29220014"/>
    <w:rsid w:val="2A467D32"/>
    <w:rsid w:val="2BF03F9A"/>
    <w:rsid w:val="2C1C3440"/>
    <w:rsid w:val="2D687FBF"/>
    <w:rsid w:val="2E150147"/>
    <w:rsid w:val="2FA07EE4"/>
    <w:rsid w:val="2FD16AE1"/>
    <w:rsid w:val="329D695D"/>
    <w:rsid w:val="32BF4B25"/>
    <w:rsid w:val="33C00B55"/>
    <w:rsid w:val="349618B6"/>
    <w:rsid w:val="350D601C"/>
    <w:rsid w:val="35FE5964"/>
    <w:rsid w:val="37AC319E"/>
    <w:rsid w:val="3A0D43C8"/>
    <w:rsid w:val="3F5D194E"/>
    <w:rsid w:val="42330E1F"/>
    <w:rsid w:val="42F21E7D"/>
    <w:rsid w:val="451340A4"/>
    <w:rsid w:val="45A32E70"/>
    <w:rsid w:val="45A75D52"/>
    <w:rsid w:val="46040260"/>
    <w:rsid w:val="46D1677D"/>
    <w:rsid w:val="482F19AD"/>
    <w:rsid w:val="487C42CB"/>
    <w:rsid w:val="49227764"/>
    <w:rsid w:val="4BFB49C8"/>
    <w:rsid w:val="4CC748AA"/>
    <w:rsid w:val="4D6F624E"/>
    <w:rsid w:val="51532A7B"/>
    <w:rsid w:val="527903F5"/>
    <w:rsid w:val="529E0AB5"/>
    <w:rsid w:val="531E60A7"/>
    <w:rsid w:val="54DF6509"/>
    <w:rsid w:val="55B22F49"/>
    <w:rsid w:val="57C77E54"/>
    <w:rsid w:val="58093FC9"/>
    <w:rsid w:val="583D1EC5"/>
    <w:rsid w:val="59747B68"/>
    <w:rsid w:val="5B12712D"/>
    <w:rsid w:val="5C877BB2"/>
    <w:rsid w:val="627B3D15"/>
    <w:rsid w:val="629B6165"/>
    <w:rsid w:val="639E052B"/>
    <w:rsid w:val="67C972D1"/>
    <w:rsid w:val="6CAD71C1"/>
    <w:rsid w:val="6DC742B3"/>
    <w:rsid w:val="6E5C0E9F"/>
    <w:rsid w:val="6E9F2B3A"/>
    <w:rsid w:val="6EE113A4"/>
    <w:rsid w:val="6F0B4673"/>
    <w:rsid w:val="6FE84DDB"/>
    <w:rsid w:val="715B3690"/>
    <w:rsid w:val="719144D4"/>
    <w:rsid w:val="75884ABA"/>
    <w:rsid w:val="75EF25F8"/>
    <w:rsid w:val="7A480529"/>
    <w:rsid w:val="7A7C2BB6"/>
    <w:rsid w:val="FA33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pPr>
    <w:rPr>
      <w:b/>
      <w:bCs/>
    </w:rPr>
  </w:style>
  <w:style w:type="paragraph" w:customStyle="1" w:styleId="6">
    <w:name w:val="UserStyle_9"/>
    <w:basedOn w:val="1"/>
    <w:next w:val="1"/>
    <w:qFormat/>
    <w:uiPriority w:val="0"/>
    <w:pPr>
      <w:spacing w:line="480" w:lineRule="atLeast"/>
      <w:textAlignment w:val="baseline"/>
    </w:pPr>
    <w:rPr>
      <w:rFonts w:ascii="宋体" w:hAnsi="Tms Rmn"/>
      <w:kern w:val="0"/>
      <w:sz w:val="28"/>
      <w:szCs w:val="20"/>
    </w:rPr>
  </w:style>
  <w:style w:type="paragraph" w:styleId="7">
    <w:name w:val="annotation text"/>
    <w:basedOn w:val="1"/>
    <w:semiHidden/>
    <w:qFormat/>
    <w:uiPriority w:val="0"/>
    <w:pPr>
      <w:jc w:val="left"/>
    </w:pPr>
  </w:style>
  <w:style w:type="paragraph" w:styleId="8">
    <w:name w:val="Body Text"/>
    <w:basedOn w:val="1"/>
    <w:qFormat/>
    <w:uiPriority w:val="0"/>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Cs w:val="21"/>
    </w:rPr>
  </w:style>
  <w:style w:type="paragraph" w:styleId="11">
    <w:name w:val="Body Text First Indent"/>
    <w:basedOn w:val="8"/>
    <w:next w:val="1"/>
    <w:qFormat/>
    <w:uiPriority w:val="0"/>
    <w:pPr>
      <w:spacing w:after="120"/>
      <w:ind w:firstLine="420" w:firstLineChars="100"/>
    </w:pPr>
    <w:rPr>
      <w:rFonts w:ascii="Times New Roman" w:hAnsi="Times New Roman"/>
    </w:rPr>
  </w:style>
  <w:style w:type="paragraph" w:customStyle="1" w:styleId="14">
    <w:name w:val="样式5"/>
    <w:basedOn w:val="15"/>
    <w:qFormat/>
    <w:uiPriority w:val="0"/>
    <w:pPr>
      <w:adjustRightInd/>
      <w:spacing w:line="240" w:lineRule="auto"/>
      <w:ind w:right="-140" w:rightChars="-50" w:firstLine="1653" w:firstLineChars="588"/>
    </w:pPr>
    <w:rPr>
      <w:b/>
      <w:bCs/>
    </w:rPr>
  </w:style>
  <w:style w:type="paragraph" w:customStyle="1" w:styleId="15">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16">
    <w:name w:val="报告书正文样式1"/>
    <w:basedOn w:val="17"/>
    <w:qFormat/>
    <w:uiPriority w:val="0"/>
    <w:pPr>
      <w:spacing w:line="360" w:lineRule="auto"/>
    </w:pPr>
    <w:rPr>
      <w:rFonts w:ascii="Arial" w:hAnsi="Arial" w:cs="Arial"/>
      <w:szCs w:val="24"/>
    </w:rPr>
  </w:style>
  <w:style w:type="paragraph" w:customStyle="1" w:styleId="17">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18">
    <w:name w:val="NormalCharacter"/>
    <w:qFormat/>
    <w:uiPriority w:val="0"/>
    <w:rPr>
      <w:kern w:val="2"/>
      <w:sz w:val="32"/>
      <w:szCs w:val="32"/>
      <w:lang w:val="en-US" w:eastAsia="zh-CN" w:bidi="ar-SA"/>
    </w:rPr>
  </w:style>
  <w:style w:type="paragraph" w:customStyle="1" w:styleId="19">
    <w:name w:val="正文x"/>
    <w:basedOn w:val="1"/>
    <w:qFormat/>
    <w:uiPriority w:val="99"/>
    <w:pPr>
      <w:spacing w:line="360" w:lineRule="auto"/>
      <w:ind w:firstLine="200" w:firstLineChars="200"/>
    </w:pPr>
    <w:rPr>
      <w:sz w:val="24"/>
    </w:rPr>
  </w:style>
  <w:style w:type="paragraph" w:customStyle="1" w:styleId="20">
    <w:name w:val="Date1"/>
    <w:basedOn w:val="1"/>
    <w:next w:val="1"/>
    <w:qFormat/>
    <w:uiPriority w:val="0"/>
    <w:pPr>
      <w:adjustRightInd w:val="0"/>
      <w:textAlignment w:val="baseline"/>
    </w:pPr>
    <w:rPr>
      <w:rFonts w:ascii="宋体" w:hAnsi="宋体"/>
      <w:snapToGrid w:val="0"/>
      <w:u w:color="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2555</Words>
  <Characters>2759</Characters>
  <Lines>20</Lines>
  <Paragraphs>5</Paragraphs>
  <TotalTime>0</TotalTime>
  <ScaleCrop>false</ScaleCrop>
  <LinksUpToDate>false</LinksUpToDate>
  <CharactersWithSpaces>2799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2024-04-28T18:58:00Z</dcterms:created>
  <dc:creator>1</dc:creator>
  <cp:lastModifiedBy>icy</cp:lastModifiedBy>
  <cp:lastPrinted>2024-07-05T18:00:00Z</cp:lastPrinted>
  <dcterms:modified xsi:type="dcterms:W3CDTF">2024-11-01T02:19:45Z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EEDFA4B0C17E410F858B920BC8FD2965_13</vt:lpwstr>
  </property>
</Properties>
</file>