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F8146">
      <w:pPr>
        <w:jc w:val="center"/>
        <w:rPr>
          <w:rFonts w:hint="eastAsia" w:ascii="Times New Roman" w:hAnsi="Times New Roman" w:eastAsia="宋体" w:cs="Times New Roman"/>
          <w:b/>
          <w:bCs/>
          <w:color w:val="auto"/>
          <w:sz w:val="44"/>
          <w:szCs w:val="22"/>
          <w:highlight w:val="none"/>
          <w:lang w:eastAsia="zh-CN"/>
        </w:rPr>
      </w:pPr>
      <w:r>
        <w:rPr>
          <w:rFonts w:hint="eastAsia" w:ascii="Times New Roman" w:hAnsi="Times New Roman" w:eastAsia="宋体" w:cs="Times New Roman"/>
          <w:b/>
          <w:bCs/>
          <w:color w:val="auto"/>
          <w:sz w:val="44"/>
          <w:szCs w:val="22"/>
          <w:highlight w:val="none"/>
          <w:lang w:eastAsia="zh-CN"/>
        </w:rPr>
        <w:drawing>
          <wp:anchor distT="0" distB="0" distL="114300" distR="114300" simplePos="0" relativeHeight="251666432" behindDoc="0" locked="0" layoutInCell="1" allowOverlap="1">
            <wp:simplePos x="0" y="0"/>
            <wp:positionH relativeFrom="column">
              <wp:posOffset>-514350</wp:posOffset>
            </wp:positionH>
            <wp:positionV relativeFrom="paragraph">
              <wp:posOffset>-257175</wp:posOffset>
            </wp:positionV>
            <wp:extent cx="6480175" cy="9161145"/>
            <wp:effectExtent l="0" t="0" r="15875" b="1905"/>
            <wp:wrapNone/>
            <wp:docPr id="10" name="图片 10" descr="2013121202044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31212020448_03"/>
                    <pic:cNvPicPr>
                      <a:picLocks noChangeAspect="1"/>
                    </pic:cNvPicPr>
                  </pic:nvPicPr>
                  <pic:blipFill>
                    <a:blip r:embed="rId4"/>
                    <a:stretch>
                      <a:fillRect/>
                    </a:stretch>
                  </pic:blipFill>
                  <pic:spPr>
                    <a:xfrm>
                      <a:off x="0" y="0"/>
                      <a:ext cx="6480175" cy="9161145"/>
                    </a:xfrm>
                    <a:prstGeom prst="rect">
                      <a:avLst/>
                    </a:prstGeom>
                  </pic:spPr>
                </pic:pic>
              </a:graphicData>
            </a:graphic>
          </wp:anchor>
        </w:drawing>
      </w:r>
    </w:p>
    <w:p w14:paraId="562BF5DD">
      <w:pPr>
        <w:jc w:val="center"/>
        <w:rPr>
          <w:rFonts w:ascii="Times New Roman" w:hAnsi="Times New Roman" w:eastAsia="宋体" w:cs="Times New Roman"/>
          <w:b/>
          <w:bCs/>
          <w:color w:val="auto"/>
          <w:sz w:val="44"/>
          <w:szCs w:val="22"/>
          <w:highlight w:val="none"/>
        </w:rPr>
      </w:pPr>
    </w:p>
    <w:p w14:paraId="2CD1A823">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枣庄振兴船业股份有限公司</w:t>
      </w:r>
    </w:p>
    <w:p w14:paraId="340C35D5">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新能源船舶制造项目（一期工程）</w:t>
      </w:r>
    </w:p>
    <w:p w14:paraId="08A94B60">
      <w:pPr>
        <w:jc w:val="center"/>
        <w:rPr>
          <w:rFonts w:ascii="Times New Roman" w:hAnsi="Times New Roman" w:eastAsia="宋体" w:cs="Times New Roman"/>
          <w:b/>
          <w:bCs/>
          <w:color w:val="auto"/>
          <w:sz w:val="44"/>
          <w:szCs w:val="22"/>
          <w:highlight w:val="none"/>
        </w:rPr>
      </w:pPr>
    </w:p>
    <w:p w14:paraId="3A3D473C">
      <w:pPr>
        <w:jc w:val="center"/>
        <w:rPr>
          <w:rFonts w:ascii="等线" w:hAnsi="等线" w:eastAsia="等线" w:cs="Times New Roman"/>
          <w:b/>
          <w:bCs/>
          <w:color w:val="auto"/>
          <w:sz w:val="72"/>
          <w:szCs w:val="72"/>
          <w:highlight w:val="none"/>
        </w:rPr>
      </w:pPr>
      <w:r>
        <w:rPr>
          <w:rFonts w:hint="eastAsia" w:ascii="等线" w:hAnsi="等线" w:eastAsia="等线" w:cs="Times New Roman"/>
          <w:b/>
          <w:bCs/>
          <w:color w:val="auto"/>
          <w:sz w:val="52"/>
          <w:szCs w:val="52"/>
          <w:highlight w:val="none"/>
        </w:rPr>
        <w:t>环境影响评价公众参与说明</w:t>
      </w:r>
    </w:p>
    <w:p w14:paraId="3FCC77AF">
      <w:pPr>
        <w:spacing w:before="156" w:beforeLines="50"/>
        <w:jc w:val="center"/>
        <w:rPr>
          <w:rFonts w:ascii="Times New Roman" w:hAnsi="Times New Roman" w:eastAsia="宋体" w:cs="Times New Roman"/>
          <w:b/>
          <w:bCs/>
          <w:color w:val="auto"/>
          <w:sz w:val="44"/>
          <w:szCs w:val="22"/>
          <w:highlight w:val="none"/>
        </w:rPr>
      </w:pPr>
      <w:r>
        <w:rPr>
          <w:rFonts w:hint="eastAsia" w:ascii="Times New Roman" w:hAnsi="Times New Roman" w:eastAsia="宋体" w:cs="Times New Roman"/>
          <w:b/>
          <w:bCs/>
          <w:color w:val="auto"/>
          <w:sz w:val="44"/>
          <w:szCs w:val="22"/>
          <w:highlight w:val="none"/>
        </w:rPr>
        <w:t xml:space="preserve"> </w:t>
      </w:r>
    </w:p>
    <w:p w14:paraId="2BA6CFEB">
      <w:pPr>
        <w:jc w:val="center"/>
        <w:rPr>
          <w:rFonts w:ascii="Times New Roman" w:hAnsi="Times New Roman" w:eastAsia="宋体" w:cs="Times New Roman"/>
          <w:b/>
          <w:bCs/>
          <w:color w:val="auto"/>
          <w:sz w:val="72"/>
          <w:szCs w:val="22"/>
          <w:highlight w:val="none"/>
        </w:rPr>
      </w:pPr>
    </w:p>
    <w:p w14:paraId="0C1C7CF2">
      <w:pPr>
        <w:jc w:val="center"/>
        <w:rPr>
          <w:rFonts w:ascii="Times New Roman" w:hAnsi="Times New Roman" w:eastAsia="宋体" w:cs="Times New Roman"/>
          <w:b/>
          <w:bCs/>
          <w:color w:val="auto"/>
          <w:sz w:val="72"/>
          <w:szCs w:val="22"/>
          <w:highlight w:val="none"/>
        </w:rPr>
      </w:pPr>
    </w:p>
    <w:p w14:paraId="560F3269">
      <w:pPr>
        <w:jc w:val="center"/>
        <w:rPr>
          <w:rFonts w:ascii="Times New Roman" w:hAnsi="Times New Roman" w:eastAsia="宋体" w:cs="Times New Roman"/>
          <w:b/>
          <w:bCs/>
          <w:color w:val="auto"/>
          <w:sz w:val="72"/>
          <w:szCs w:val="22"/>
          <w:highlight w:val="none"/>
        </w:rPr>
      </w:pPr>
    </w:p>
    <w:p w14:paraId="4BDAAE65">
      <w:pPr>
        <w:jc w:val="center"/>
        <w:rPr>
          <w:rFonts w:ascii="Times New Roman" w:hAnsi="Times New Roman" w:eastAsia="宋体" w:cs="Times New Roman"/>
          <w:b/>
          <w:bCs/>
          <w:color w:val="auto"/>
          <w:sz w:val="72"/>
          <w:szCs w:val="22"/>
          <w:highlight w:val="none"/>
        </w:rPr>
      </w:pPr>
    </w:p>
    <w:p w14:paraId="7653598D">
      <w:pPr>
        <w:jc w:val="center"/>
        <w:rPr>
          <w:rFonts w:ascii="Times New Roman" w:hAnsi="Times New Roman" w:eastAsia="宋体" w:cs="Times New Roman"/>
          <w:b/>
          <w:bCs/>
          <w:color w:val="auto"/>
          <w:sz w:val="52"/>
          <w:szCs w:val="22"/>
          <w:highlight w:val="none"/>
        </w:rPr>
      </w:pPr>
    </w:p>
    <w:p w14:paraId="15B4699C">
      <w:pPr>
        <w:jc w:val="center"/>
        <w:rPr>
          <w:rFonts w:ascii="Times New Roman" w:hAnsi="Times New Roman" w:eastAsia="宋体" w:cs="Times New Roman"/>
          <w:b/>
          <w:bCs/>
          <w:color w:val="auto"/>
          <w:sz w:val="72"/>
          <w:szCs w:val="22"/>
          <w:highlight w:val="none"/>
        </w:rPr>
      </w:pPr>
    </w:p>
    <w:p w14:paraId="5B3A76ED">
      <w:pPr>
        <w:jc w:val="center"/>
        <w:rPr>
          <w:rFonts w:hint="eastAsia" w:ascii="Times New Roman" w:hAnsi="Times New Roman" w:eastAsia="宋体" w:cs="Times New Roman"/>
          <w:b/>
          <w:bCs/>
          <w:color w:val="auto"/>
          <w:spacing w:val="34"/>
          <w:sz w:val="36"/>
          <w:szCs w:val="22"/>
          <w:highlight w:val="none"/>
          <w:lang w:eastAsia="zh-CN"/>
        </w:rPr>
      </w:pPr>
      <w:r>
        <w:rPr>
          <w:rFonts w:hint="eastAsia" w:ascii="Times New Roman" w:hAnsi="宋体" w:eastAsia="宋体" w:cs="Times New Roman"/>
          <w:b/>
          <w:bCs/>
          <w:color w:val="auto"/>
          <w:spacing w:val="34"/>
          <w:sz w:val="36"/>
          <w:szCs w:val="22"/>
          <w:highlight w:val="none"/>
          <w:lang w:eastAsia="zh-CN"/>
        </w:rPr>
        <w:t>枣庄振兴船业股份有限公司</w:t>
      </w:r>
    </w:p>
    <w:p w14:paraId="209BA6F2">
      <w:pPr>
        <w:jc w:val="center"/>
        <w:rPr>
          <w:rFonts w:ascii="Times New Roman" w:hAnsi="宋体" w:eastAsia="宋体" w:cs="Times New Roman"/>
          <w:b/>
          <w:color w:val="auto"/>
          <w:sz w:val="32"/>
          <w:szCs w:val="32"/>
          <w:highlight w:val="none"/>
        </w:rPr>
      </w:pPr>
      <w:r>
        <w:rPr>
          <w:rFonts w:hint="eastAsia" w:ascii="Times New Roman" w:hAnsi="宋体" w:eastAsia="宋体" w:cs="Times New Roman"/>
          <w:b/>
          <w:color w:val="auto"/>
          <w:sz w:val="32"/>
          <w:szCs w:val="32"/>
          <w:highlight w:val="none"/>
        </w:rPr>
        <w:t>二</w:t>
      </w:r>
      <w:r>
        <w:rPr>
          <w:rFonts w:hint="eastAsia" w:ascii="Times New Roman" w:hAnsi="Times New Roman" w:eastAsia="宋体" w:cs="Times New Roman"/>
          <w:b/>
          <w:color w:val="auto"/>
          <w:sz w:val="32"/>
          <w:szCs w:val="32"/>
          <w:highlight w:val="none"/>
        </w:rPr>
        <w:t>○</w:t>
      </w:r>
      <w:r>
        <w:rPr>
          <w:rFonts w:hint="eastAsia" w:ascii="Times New Roman" w:hAnsi="宋体" w:eastAsia="宋体" w:cs="Times New Roman"/>
          <w:b/>
          <w:color w:val="auto"/>
          <w:sz w:val="32"/>
          <w:szCs w:val="32"/>
          <w:highlight w:val="none"/>
        </w:rPr>
        <w:t>二</w:t>
      </w:r>
      <w:r>
        <w:rPr>
          <w:rFonts w:hint="eastAsia" w:ascii="Times New Roman" w:hAnsi="宋体" w:eastAsia="宋体" w:cs="Times New Roman"/>
          <w:b/>
          <w:color w:val="auto"/>
          <w:sz w:val="32"/>
          <w:szCs w:val="32"/>
          <w:highlight w:val="none"/>
          <w:lang w:val="en-US" w:eastAsia="zh-CN"/>
        </w:rPr>
        <w:t>五</w:t>
      </w:r>
      <w:r>
        <w:rPr>
          <w:rFonts w:hint="eastAsia" w:ascii="Times New Roman" w:hAnsi="宋体" w:eastAsia="宋体" w:cs="Times New Roman"/>
          <w:b/>
          <w:color w:val="auto"/>
          <w:sz w:val="32"/>
          <w:szCs w:val="32"/>
          <w:highlight w:val="none"/>
        </w:rPr>
        <w:t>年</w:t>
      </w:r>
      <w:r>
        <w:rPr>
          <w:rFonts w:hint="eastAsia" w:ascii="Times New Roman" w:hAnsi="宋体" w:eastAsia="宋体" w:cs="Times New Roman"/>
          <w:b/>
          <w:color w:val="auto"/>
          <w:sz w:val="32"/>
          <w:szCs w:val="32"/>
          <w:highlight w:val="none"/>
          <w:lang w:val="en-US" w:eastAsia="zh-CN"/>
        </w:rPr>
        <w:t>八</w:t>
      </w:r>
      <w:r>
        <w:rPr>
          <w:rFonts w:ascii="Times New Roman" w:hAnsi="宋体" w:eastAsia="宋体" w:cs="Times New Roman"/>
          <w:b/>
          <w:color w:val="auto"/>
          <w:sz w:val="32"/>
          <w:szCs w:val="32"/>
          <w:highlight w:val="none"/>
        </w:rPr>
        <w:t>月</w:t>
      </w:r>
    </w:p>
    <w:p w14:paraId="784CC222">
      <w:pPr>
        <w:widowControl/>
        <w:shd w:val="clear" w:color="auto" w:fill="FFFFFF"/>
        <w:jc w:val="center"/>
        <w:rPr>
          <w:rFonts w:ascii="仿宋" w:hAnsi="仿宋" w:eastAsia="仿宋" w:cs="宋体"/>
          <w:b/>
          <w:bCs/>
          <w:color w:val="auto"/>
          <w:kern w:val="0"/>
          <w:sz w:val="28"/>
          <w:szCs w:val="28"/>
          <w:highlight w:val="none"/>
          <w:lang w:val="en"/>
        </w:rPr>
      </w:pPr>
    </w:p>
    <w:p w14:paraId="0CA7E3F2">
      <w:pPr>
        <w:widowControl/>
        <w:shd w:val="clear" w:color="auto" w:fill="FFFFFF"/>
        <w:jc w:val="center"/>
        <w:rPr>
          <w:rFonts w:ascii="仿宋" w:hAnsi="仿宋" w:eastAsia="仿宋" w:cs="宋体"/>
          <w:b/>
          <w:bCs/>
          <w:color w:val="auto"/>
          <w:kern w:val="0"/>
          <w:sz w:val="28"/>
          <w:szCs w:val="28"/>
          <w:highlight w:val="none"/>
          <w:lang w:val="en"/>
        </w:rPr>
        <w:sectPr>
          <w:pgSz w:w="11906" w:h="16838"/>
          <w:pgMar w:top="1418" w:right="1418" w:bottom="1418" w:left="1701" w:header="851" w:footer="992" w:gutter="0"/>
          <w:cols w:space="425" w:num="1"/>
          <w:docGrid w:type="lines" w:linePitch="312" w:charSpace="0"/>
        </w:sectPr>
      </w:pPr>
    </w:p>
    <w:p w14:paraId="2D9C067B">
      <w:pPr>
        <w:widowControl/>
        <w:shd w:val="clear" w:color="auto" w:fill="FFFFFF"/>
        <w:jc w:val="center"/>
        <w:rPr>
          <w:rFonts w:ascii="仿宋" w:hAnsi="仿宋" w:eastAsia="仿宋" w:cs="宋体"/>
          <w:b/>
          <w:bCs/>
          <w:color w:val="auto"/>
          <w:kern w:val="0"/>
          <w:sz w:val="32"/>
          <w:szCs w:val="32"/>
          <w:highlight w:val="none"/>
          <w:lang w:val="en"/>
        </w:rPr>
      </w:pPr>
      <w:r>
        <w:rPr>
          <w:rFonts w:hint="eastAsia" w:ascii="仿宋" w:hAnsi="仿宋" w:eastAsia="仿宋" w:cs="宋体"/>
          <w:b/>
          <w:bCs/>
          <w:color w:val="auto"/>
          <w:kern w:val="0"/>
          <w:sz w:val="32"/>
          <w:szCs w:val="32"/>
          <w:highlight w:val="none"/>
          <w:lang w:val="en" w:eastAsia="zh-CN"/>
        </w:rPr>
        <w:t>枣庄振兴船业股份有限公司新能源船舶制造项目（一期工程）</w:t>
      </w:r>
      <w:r>
        <w:rPr>
          <w:rFonts w:hint="eastAsia" w:ascii="仿宋" w:hAnsi="仿宋" w:eastAsia="仿宋" w:cs="宋体"/>
          <w:b/>
          <w:bCs/>
          <w:color w:val="auto"/>
          <w:kern w:val="0"/>
          <w:sz w:val="32"/>
          <w:szCs w:val="32"/>
          <w:highlight w:val="none"/>
          <w:lang w:val="en"/>
        </w:rPr>
        <w:t>环境影响评价公众参与说明</w:t>
      </w:r>
    </w:p>
    <w:p w14:paraId="09FE49D5">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1 概述</w:t>
      </w:r>
    </w:p>
    <w:p w14:paraId="0765F519">
      <w:pPr>
        <w:keepNext w:val="0"/>
        <w:keepLines w:val="0"/>
        <w:pageBreakBefore w:val="0"/>
        <w:widowControl/>
        <w:shd w:val="clear" w:color="auto" w:fill="FFFFFF"/>
        <w:kinsoku/>
        <w:wordWrap/>
        <w:overflowPunct/>
        <w:topLinePunct w:val="0"/>
        <w:autoSpaceDE/>
        <w:autoSpaceDN/>
        <w:bidi w:val="0"/>
        <w:adjustRightInd/>
        <w:snapToGrid/>
        <w:ind w:firstLine="560" w:firstLineChars="200"/>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t>枣庄振兴船业股份有限公司</w:t>
      </w:r>
      <w:r>
        <w:rPr>
          <w:rFonts w:hint="eastAsia" w:ascii="仿宋" w:hAnsi="仿宋" w:eastAsia="仿宋" w:cs="宋体"/>
          <w:color w:val="auto"/>
          <w:kern w:val="0"/>
          <w:sz w:val="28"/>
          <w:szCs w:val="28"/>
          <w:highlight w:val="none"/>
          <w:lang w:val="en"/>
        </w:rPr>
        <w:t>（以下简称“我公司”或“建设单位”）</w:t>
      </w:r>
      <w:r>
        <w:rPr>
          <w:rFonts w:hint="eastAsia" w:ascii="仿宋" w:hAnsi="仿宋" w:eastAsia="仿宋" w:cs="宋体"/>
          <w:color w:val="auto"/>
          <w:kern w:val="0"/>
          <w:sz w:val="28"/>
          <w:szCs w:val="28"/>
          <w:highlight w:val="none"/>
          <w:lang w:val="en" w:eastAsia="zh-CN"/>
        </w:rPr>
        <w:t>拟</w:t>
      </w:r>
      <w:r>
        <w:rPr>
          <w:rFonts w:hint="eastAsia" w:ascii="仿宋" w:hAnsi="仿宋" w:eastAsia="仿宋" w:cs="宋体"/>
          <w:color w:val="auto"/>
          <w:kern w:val="0"/>
          <w:sz w:val="28"/>
          <w:szCs w:val="28"/>
          <w:highlight w:val="none"/>
          <w:lang w:val="en-US" w:eastAsia="zh-CN"/>
        </w:rPr>
        <w:t>建设</w:t>
      </w:r>
      <w:r>
        <w:rPr>
          <w:rFonts w:hint="eastAsia" w:ascii="仿宋" w:hAnsi="仿宋" w:eastAsia="仿宋" w:cs="宋体"/>
          <w:color w:val="auto"/>
          <w:kern w:val="0"/>
          <w:sz w:val="28"/>
          <w:szCs w:val="28"/>
          <w:highlight w:val="none"/>
          <w:lang w:val="en" w:eastAsia="zh-CN"/>
        </w:rPr>
        <w:t>新能源船舶制造项目（一期工程）(以下简称“本项目”或“该项目”)</w:t>
      </w:r>
      <w:r>
        <w:rPr>
          <w:rFonts w:hint="eastAsia" w:ascii="仿宋" w:hAnsi="仿宋" w:eastAsia="仿宋" w:cs="宋体"/>
          <w:color w:val="auto"/>
          <w:kern w:val="0"/>
          <w:sz w:val="28"/>
          <w:szCs w:val="28"/>
          <w:highlight w:val="none"/>
          <w:lang w:val="en"/>
        </w:rPr>
        <w:t>，根据《中华人民共和国环境影响评价法》、《建设项目环境保护管理条例》该项目需进行环境影响评价。2</w:t>
      </w:r>
      <w:r>
        <w:rPr>
          <w:rFonts w:ascii="仿宋" w:hAnsi="仿宋" w:eastAsia="仿宋" w:cs="宋体"/>
          <w:color w:val="auto"/>
          <w:kern w:val="0"/>
          <w:sz w:val="28"/>
          <w:szCs w:val="28"/>
          <w:highlight w:val="none"/>
          <w:lang w:val="en"/>
        </w:rPr>
        <w:t>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日，我公司委托枣庄市宇辰环保咨询有限公司承担了该项的环境影响评价工作。</w:t>
      </w:r>
    </w:p>
    <w:p w14:paraId="1BC6DDF4">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网站进行第一次信息公示。公示主要内容为项目概况、环境影响评价工作程序及主要工作内容、征求公众意见的主要事项、公众提出意见主要方式、建设单位和环评单位信息及联系方式等。</w:t>
      </w:r>
    </w:p>
    <w:p w14:paraId="6F6253CB">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环境影响评价征求意见稿公示，公示有效期为10个工作日。公示主要内容为项目概况、主要影响、防治措施、结论、征求意见稿查阅方式、征求意见范围、公众提出意见的方式的途径等，以及环境影响报告书征求意见稿、公众意见表的网络链接。在网络公示期间，我公司同时在厂址附近的李沟村、坝子村、马兰屯政府、</w:t>
      </w:r>
      <w:r>
        <w:rPr>
          <w:rFonts w:hint="eastAsia" w:ascii="仿宋" w:hAnsi="仿宋" w:eastAsia="仿宋" w:cs="宋体"/>
          <w:color w:val="auto"/>
          <w:kern w:val="0"/>
          <w:sz w:val="28"/>
          <w:szCs w:val="28"/>
          <w:highlight w:val="none"/>
          <w:lang w:val="en-US" w:eastAsia="zh-CN"/>
        </w:rPr>
        <w:t>徐</w:t>
      </w:r>
      <w:r>
        <w:rPr>
          <w:rFonts w:hint="eastAsia" w:ascii="仿宋" w:hAnsi="仿宋" w:eastAsia="仿宋" w:cs="宋体"/>
          <w:color w:val="auto"/>
          <w:kern w:val="0"/>
          <w:sz w:val="28"/>
          <w:szCs w:val="28"/>
          <w:highlight w:val="none"/>
          <w:lang w:val="en"/>
        </w:rPr>
        <w:t>庄村张贴了项目环评二次公示，并在</w:t>
      </w:r>
      <w:r>
        <w:rPr>
          <w:rFonts w:hint="eastAsia" w:ascii="仿宋" w:hAnsi="仿宋" w:eastAsia="仿宋" w:cs="宋体"/>
          <w:color w:val="auto"/>
          <w:kern w:val="0"/>
          <w:sz w:val="28"/>
          <w:szCs w:val="28"/>
          <w:highlight w:val="none"/>
          <w:lang w:val="en-US" w:eastAsia="zh-CN"/>
        </w:rPr>
        <w:t>枣庄日报上</w:t>
      </w:r>
      <w:r>
        <w:rPr>
          <w:rFonts w:hint="eastAsia" w:ascii="仿宋" w:hAnsi="仿宋" w:eastAsia="仿宋" w:cs="宋体"/>
          <w:color w:val="auto"/>
          <w:kern w:val="0"/>
          <w:sz w:val="28"/>
          <w:szCs w:val="28"/>
          <w:highlight w:val="none"/>
          <w:lang w:val="en"/>
        </w:rPr>
        <w:t>对本项目环境影响报告书进行了同步公示。</w:t>
      </w:r>
    </w:p>
    <w:p w14:paraId="6175600B">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w:t>
      </w:r>
      <w:r>
        <w:rPr>
          <w:rFonts w:hint="eastAsia" w:ascii="仿宋" w:hAnsi="仿宋" w:eastAsia="仿宋" w:cs="宋体"/>
          <w:color w:val="auto"/>
          <w:kern w:val="0"/>
          <w:sz w:val="28"/>
          <w:szCs w:val="28"/>
          <w:highlight w:val="none"/>
          <w:lang w:val="en-US" w:eastAsia="zh-CN"/>
        </w:rPr>
        <w:t>报批前公示</w:t>
      </w:r>
      <w:r>
        <w:rPr>
          <w:rFonts w:hint="eastAsia" w:ascii="仿宋" w:hAnsi="仿宋" w:eastAsia="仿宋" w:cs="宋体"/>
          <w:color w:val="auto"/>
          <w:kern w:val="0"/>
          <w:sz w:val="28"/>
          <w:szCs w:val="28"/>
          <w:highlight w:val="none"/>
          <w:lang w:val="en"/>
        </w:rPr>
        <w:t>，</w:t>
      </w:r>
      <w:r>
        <w:rPr>
          <w:rFonts w:hint="eastAsia" w:ascii="仿宋" w:hAnsi="仿宋" w:eastAsia="仿宋" w:cs="宋体"/>
          <w:color w:val="auto"/>
          <w:kern w:val="0"/>
          <w:sz w:val="28"/>
          <w:szCs w:val="28"/>
          <w:highlight w:val="none"/>
          <w:lang w:val="en-US" w:eastAsia="zh-CN"/>
        </w:rPr>
        <w:t>公示了环评报告及公参说明</w:t>
      </w:r>
      <w:r>
        <w:rPr>
          <w:rFonts w:hint="eastAsia" w:ascii="仿宋" w:hAnsi="仿宋" w:eastAsia="仿宋" w:cs="宋体"/>
          <w:color w:val="auto"/>
          <w:kern w:val="0"/>
          <w:sz w:val="28"/>
          <w:szCs w:val="28"/>
          <w:highlight w:val="none"/>
          <w:lang w:val="en"/>
        </w:rPr>
        <w:t>。</w:t>
      </w:r>
    </w:p>
    <w:p w14:paraId="083228B2">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环评信息公示期间，建设单位、环评单位均没有收到单位、群众质疑、反对本工程建设的相关意见。</w:t>
      </w:r>
    </w:p>
    <w:p w14:paraId="1DE0FD0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 首次环境影响评价信息公开情况 </w:t>
      </w:r>
    </w:p>
    <w:p w14:paraId="227868A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2.1 公开内容及日期 </w:t>
      </w:r>
    </w:p>
    <w:p w14:paraId="2D191A91">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我公司于20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上进行了</w:t>
      </w:r>
      <w:r>
        <w:rPr>
          <w:rFonts w:hint="eastAsia" w:ascii="仿宋" w:hAnsi="仿宋" w:eastAsia="仿宋" w:cs="宋体"/>
          <w:color w:val="auto"/>
          <w:kern w:val="0"/>
          <w:sz w:val="28"/>
          <w:szCs w:val="28"/>
          <w:highlight w:val="none"/>
          <w:lang w:val="en"/>
        </w:rPr>
        <w:t>本项目环境影响评价首次公示（即第一次公示），公示有效期为10个工作日。公开内容包含：（1）项目名称及概要；（2）建设单位与联系方式；（3）承担环境影响评价工作的机构名称和联系方式；（4）环境影响评价工作程序与工作内容；（5）征求公众意见的主要事项；（6）公众提出意见的主要方式等。</w:t>
      </w:r>
    </w:p>
    <w:p w14:paraId="330234E9">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签订日期为20</w:t>
      </w:r>
      <w:r>
        <w:rPr>
          <w:rFonts w:ascii="仿宋" w:hAnsi="仿宋" w:eastAsia="仿宋" w:cs="宋体"/>
          <w:color w:val="auto"/>
          <w:kern w:val="0"/>
          <w:sz w:val="28"/>
          <w:szCs w:val="28"/>
          <w:highlight w:val="none"/>
          <w:lang w:val="en"/>
        </w:rPr>
        <w:t>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日，因此本项目环境影响评价首次公示内容及日期上符合《办法》要求。</w:t>
      </w:r>
    </w:p>
    <w:p w14:paraId="354C156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2.2 公开方式</w:t>
      </w:r>
    </w:p>
    <w:p w14:paraId="40132B4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2.2.1 网络 </w:t>
      </w:r>
    </w:p>
    <w:p w14:paraId="658D4EE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首次环境影响评价信息采用网络公示，公示网站为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，本项目首次环境影响评价信息公示选取的网络平台符合相关要求。</w:t>
      </w:r>
    </w:p>
    <w:p w14:paraId="0D0F7B75">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24</w:t>
      </w:r>
      <w:r>
        <w:rPr>
          <w:rFonts w:hint="eastAsia" w:ascii="仿宋" w:hAnsi="仿宋" w:eastAsia="仿宋" w:cs="宋体"/>
          <w:color w:val="auto"/>
          <w:kern w:val="0"/>
          <w:sz w:val="28"/>
          <w:szCs w:val="28"/>
          <w:highlight w:val="none"/>
          <w:lang w:val="en"/>
        </w:rPr>
        <w:t>日。公示网址：http://www.tez.gov.cn/zwgk/zj/mltz/202506/t20250611_2102038.html</w:t>
      </w:r>
      <w:r>
        <w:rPr>
          <w:rFonts w:hint="eastAsia" w:ascii="仿宋" w:hAnsi="仿宋" w:eastAsia="仿宋" w:cs="宋体"/>
          <w:color w:val="auto"/>
          <w:kern w:val="0"/>
          <w:sz w:val="28"/>
          <w:szCs w:val="28"/>
          <w:highlight w:val="none"/>
          <w:lang w:val="en" w:eastAsia="zh-CN"/>
        </w:rPr>
        <w:t>。</w:t>
      </w:r>
    </w:p>
    <w:p w14:paraId="20FA17C8">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网页截图见图2-1。</w:t>
      </w:r>
    </w:p>
    <w:p w14:paraId="1E4E9EA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2.3 公众意见情况 </w:t>
      </w:r>
    </w:p>
    <w:p w14:paraId="07D63F7E">
      <w:pPr>
        <w:widowControl/>
        <w:shd w:val="clear" w:color="auto" w:fill="FFFFFF"/>
        <w:ind w:firstLine="560" w:firstLineChars="200"/>
        <w:jc w:val="left"/>
        <w:rPr>
          <w:color w:val="auto"/>
          <w:highlight w:val="none"/>
        </w:rPr>
      </w:pPr>
      <w:r>
        <w:rPr>
          <w:rFonts w:hint="eastAsia" w:ascii="仿宋" w:hAnsi="仿宋" w:eastAsia="仿宋" w:cs="宋体"/>
          <w:color w:val="auto"/>
          <w:kern w:val="0"/>
          <w:sz w:val="28"/>
          <w:szCs w:val="28"/>
          <w:highlight w:val="none"/>
          <w:lang w:val="en"/>
        </w:rPr>
        <w:t>首次公示期间无公众反馈相关意见。</w:t>
      </w:r>
    </w:p>
    <w:p w14:paraId="2C65ECA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4384" behindDoc="0" locked="0" layoutInCell="1" allowOverlap="1">
            <wp:simplePos x="0" y="0"/>
            <wp:positionH relativeFrom="column">
              <wp:posOffset>-168275</wp:posOffset>
            </wp:positionH>
            <wp:positionV relativeFrom="paragraph">
              <wp:posOffset>104775</wp:posOffset>
            </wp:positionV>
            <wp:extent cx="5272405" cy="3834130"/>
            <wp:effectExtent l="0" t="0" r="4445" b="13970"/>
            <wp:wrapNone/>
            <wp:docPr id="1" name="图片 1" descr="一次公示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次公示6.11"/>
                    <pic:cNvPicPr>
                      <a:picLocks noChangeAspect="1"/>
                    </pic:cNvPicPr>
                  </pic:nvPicPr>
                  <pic:blipFill>
                    <a:blip r:embed="rId5"/>
                    <a:stretch>
                      <a:fillRect/>
                    </a:stretch>
                  </pic:blipFill>
                  <pic:spPr>
                    <a:xfrm>
                      <a:off x="0" y="0"/>
                      <a:ext cx="5272405" cy="3834130"/>
                    </a:xfrm>
                    <a:prstGeom prst="rect">
                      <a:avLst/>
                    </a:prstGeom>
                  </pic:spPr>
                </pic:pic>
              </a:graphicData>
            </a:graphic>
          </wp:anchor>
        </w:drawing>
      </w:r>
    </w:p>
    <w:p w14:paraId="521FF9C6">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837A9E1">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686A3EC3">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F4F6A34">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36CCFB9">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4AC1383F">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DDFE1EA">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F7E4FD2">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3AEE479">
      <w:pPr>
        <w:widowControl/>
        <w:shd w:val="clear" w:color="auto" w:fill="FFFFFF"/>
        <w:jc w:val="center"/>
        <w:rPr>
          <w:rFonts w:hint="eastAsia" w:ascii="仿宋" w:hAnsi="仿宋" w:eastAsia="仿宋" w:cs="宋体"/>
          <w:b/>
          <w:bCs/>
          <w:color w:val="auto"/>
          <w:kern w:val="0"/>
          <w:sz w:val="28"/>
          <w:szCs w:val="28"/>
          <w:highlight w:val="none"/>
          <w:lang w:val="en"/>
        </w:rPr>
      </w:pPr>
    </w:p>
    <w:p w14:paraId="1CA7C95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图2</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一次公示</w:t>
      </w:r>
      <w:r>
        <w:rPr>
          <w:rFonts w:ascii="仿宋" w:hAnsi="仿宋" w:eastAsia="仿宋" w:cs="宋体"/>
          <w:b/>
          <w:bCs/>
          <w:color w:val="auto"/>
          <w:kern w:val="0"/>
          <w:sz w:val="28"/>
          <w:szCs w:val="28"/>
          <w:highlight w:val="none"/>
          <w:lang w:val="en"/>
        </w:rPr>
        <w:br w:type="page"/>
      </w:r>
    </w:p>
    <w:p w14:paraId="44AD13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 征求意见稿公示情况 </w:t>
      </w:r>
    </w:p>
    <w:p w14:paraId="75896E86">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3.1 公示内容及时限 </w:t>
      </w:r>
    </w:p>
    <w:p w14:paraId="5F0B7A3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日，环境影响报告书主要内容编制完成后，我公司在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进行了环境影响评价第二次公示，公示有效期为10个工作日。</w:t>
      </w:r>
    </w:p>
    <w:p w14:paraId="62B01F7D">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征求意见稿公示内容包含：（1）项目名称及概要；（2）区域环境概况；（3）建设项目对环境可能造成的影响；（4）预防或者减轻不良环境影响的对策和措施；（5）环境影响评价结论要点；（6）征求公众意见的范围和主要事项；（7）公众提出意见的方式和起止时间等。并通过</w:t>
      </w:r>
      <w:r>
        <w:rPr>
          <w:rFonts w:hint="eastAsia" w:ascii="仿宋" w:hAnsi="仿宋" w:eastAsia="仿宋" w:cs="宋体"/>
          <w:color w:val="auto"/>
          <w:kern w:val="0"/>
          <w:sz w:val="28"/>
          <w:szCs w:val="28"/>
          <w:highlight w:val="none"/>
          <w:lang w:val="en-US" w:eastAsia="zh-CN"/>
        </w:rPr>
        <w:t>枣庄日报</w:t>
      </w:r>
      <w:r>
        <w:rPr>
          <w:rFonts w:hint="eastAsia" w:ascii="仿宋" w:hAnsi="仿宋" w:eastAsia="仿宋" w:cs="宋体"/>
          <w:color w:val="auto"/>
          <w:kern w:val="0"/>
          <w:sz w:val="28"/>
          <w:szCs w:val="28"/>
          <w:highlight w:val="none"/>
          <w:lang w:val="en"/>
        </w:rPr>
        <w:t>、现场张贴的形式对环评相关内容进行同步公示。</w:t>
      </w:r>
    </w:p>
    <w:p w14:paraId="21B34D7F">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根据2019年1月1日起实施的《办法》第十条，“建设项目环境影响报告书征求意见稿形成后，建设单位应当公开下列信息，征求与该建设项目环境影响有关的意见”。</w:t>
      </w:r>
    </w:p>
    <w:p w14:paraId="5D461910">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因此，本项目征求意见稿公示内容及时限符合《办法》要求。</w:t>
      </w:r>
    </w:p>
    <w:p w14:paraId="68946D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 公示方式 </w:t>
      </w:r>
    </w:p>
    <w:p w14:paraId="23FF07F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3.2.1 网络 </w:t>
      </w:r>
    </w:p>
    <w:p w14:paraId="34070F9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本项目环境影响报告书征求意见稿公示采用网络公示，公示网站为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网站，本项目第二次环境影响评价信息公示选取的网络平台符合相关要求。</w:t>
      </w:r>
    </w:p>
    <w:p w14:paraId="69246F07">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日。公示网址：</w:t>
      </w:r>
    </w:p>
    <w:p w14:paraId="36C6384E">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t>http://www.tez.gov.cn/zwgk/zj/mltz/202507/t20250722_2122896.html。</w:t>
      </w:r>
    </w:p>
    <w:p w14:paraId="3B21975F">
      <w:pPr>
        <w:widowControl/>
        <w:shd w:val="clear" w:color="auto" w:fill="FFFFFF"/>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71135" cy="3949065"/>
            <wp:effectExtent l="0" t="0" r="5715" b="13335"/>
            <wp:docPr id="3" name="图片 3" descr="二次公示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二次公示7.22"/>
                    <pic:cNvPicPr>
                      <a:picLocks noChangeAspect="1"/>
                    </pic:cNvPicPr>
                  </pic:nvPicPr>
                  <pic:blipFill>
                    <a:blip r:embed="rId6"/>
                    <a:stretch>
                      <a:fillRect/>
                    </a:stretch>
                  </pic:blipFill>
                  <pic:spPr>
                    <a:xfrm>
                      <a:off x="0" y="0"/>
                      <a:ext cx="5271135" cy="3949065"/>
                    </a:xfrm>
                    <a:prstGeom prst="rect">
                      <a:avLst/>
                    </a:prstGeom>
                  </pic:spPr>
                </pic:pic>
              </a:graphicData>
            </a:graphic>
          </wp:inline>
        </w:drawing>
      </w:r>
    </w:p>
    <w:p w14:paraId="1A877580">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二次公示</w:t>
      </w:r>
    </w:p>
    <w:p w14:paraId="02F9E31A">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3.2.2 报纸 </w:t>
      </w:r>
    </w:p>
    <w:p w14:paraId="0863748F">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在本项目环境影响报告书征求意见稿网络公示期间，根据《办法》第十一条中“通过建设项目所在地公众易于接触的报纸公开，且在征求意见的10个工作日内公开信息不得少于2次”的要求。</w:t>
      </w:r>
      <w:r>
        <w:rPr>
          <w:rFonts w:hint="eastAsia" w:ascii="仿宋" w:hAnsi="仿宋" w:eastAsia="仿宋" w:cs="宋体"/>
          <w:color w:val="auto"/>
          <w:kern w:val="0"/>
          <w:sz w:val="28"/>
          <w:szCs w:val="28"/>
          <w:highlight w:val="none"/>
          <w:lang w:val="en-US" w:eastAsia="zh-CN"/>
        </w:rPr>
        <w:t>我公司</w:t>
      </w:r>
      <w:r>
        <w:rPr>
          <w:rFonts w:hint="eastAsia" w:ascii="仿宋" w:hAnsi="仿宋" w:eastAsia="仿宋" w:cs="宋体"/>
          <w:color w:val="auto"/>
          <w:kern w:val="0"/>
          <w:sz w:val="28"/>
          <w:szCs w:val="28"/>
          <w:highlight w:val="none"/>
          <w:lang w:val="en"/>
        </w:rPr>
        <w:t>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29</w:t>
      </w:r>
      <w:r>
        <w:rPr>
          <w:rFonts w:hint="eastAsia" w:ascii="仿宋" w:hAnsi="仿宋" w:eastAsia="仿宋" w:cs="宋体"/>
          <w:color w:val="auto"/>
          <w:kern w:val="0"/>
          <w:sz w:val="28"/>
          <w:szCs w:val="28"/>
          <w:highlight w:val="none"/>
          <w:lang w:val="en"/>
        </w:rPr>
        <w:t>日和</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30</w:t>
      </w:r>
      <w:r>
        <w:rPr>
          <w:rFonts w:hint="eastAsia" w:ascii="仿宋" w:hAnsi="仿宋" w:eastAsia="仿宋" w:cs="宋体"/>
          <w:color w:val="auto"/>
          <w:kern w:val="0"/>
          <w:sz w:val="28"/>
          <w:szCs w:val="28"/>
          <w:highlight w:val="none"/>
          <w:lang w:val="en"/>
        </w:rPr>
        <w:t>日在《枣庄日报》</w:t>
      </w:r>
      <w:r>
        <w:rPr>
          <w:rFonts w:hint="eastAsia" w:ascii="仿宋" w:hAnsi="仿宋" w:eastAsia="仿宋" w:cs="宋体"/>
          <w:color w:val="auto"/>
          <w:kern w:val="0"/>
          <w:sz w:val="28"/>
          <w:szCs w:val="28"/>
          <w:highlight w:val="none"/>
          <w:lang w:val="en-US" w:eastAsia="zh-CN"/>
        </w:rPr>
        <w:t>进行</w:t>
      </w:r>
      <w:r>
        <w:rPr>
          <w:rFonts w:hint="eastAsia" w:ascii="仿宋" w:hAnsi="仿宋" w:eastAsia="仿宋" w:cs="宋体"/>
          <w:color w:val="auto"/>
          <w:kern w:val="0"/>
          <w:sz w:val="28"/>
          <w:szCs w:val="28"/>
          <w:highlight w:val="none"/>
          <w:lang w:val="en"/>
        </w:rPr>
        <w:t>了两次公示。为提高本项目环境影响评价公众参与的广泛性、便利性、真实性，我公司选取《枣庄日报》进行环评信息公示，载体选取符合相关要求。报纸公示的相关截屏见图3-2。</w:t>
      </w:r>
    </w:p>
    <w:p w14:paraId="475D9508">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4D7C53ED">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0288" behindDoc="0" locked="0" layoutInCell="1" allowOverlap="1">
            <wp:simplePos x="0" y="0"/>
            <wp:positionH relativeFrom="column">
              <wp:posOffset>-311150</wp:posOffset>
            </wp:positionH>
            <wp:positionV relativeFrom="paragraph">
              <wp:posOffset>158115</wp:posOffset>
            </wp:positionV>
            <wp:extent cx="5760085" cy="8470265"/>
            <wp:effectExtent l="0" t="0" r="12065" b="6985"/>
            <wp:wrapNone/>
            <wp:docPr id="4" name="图片 4" descr="枣庄日报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枣庄日报7.29"/>
                    <pic:cNvPicPr>
                      <a:picLocks noChangeAspect="1"/>
                    </pic:cNvPicPr>
                  </pic:nvPicPr>
                  <pic:blipFill>
                    <a:blip r:embed="rId7"/>
                    <a:stretch>
                      <a:fillRect/>
                    </a:stretch>
                  </pic:blipFill>
                  <pic:spPr>
                    <a:xfrm>
                      <a:off x="0" y="0"/>
                      <a:ext cx="5760085" cy="8470265"/>
                    </a:xfrm>
                    <a:prstGeom prst="rect">
                      <a:avLst/>
                    </a:prstGeom>
                  </pic:spPr>
                </pic:pic>
              </a:graphicData>
            </a:graphic>
          </wp:anchor>
        </w:drawing>
      </w:r>
    </w:p>
    <w:p w14:paraId="26815479">
      <w:pPr>
        <w:widowControl/>
        <w:shd w:val="clear" w:color="auto" w:fill="FFFFFF"/>
        <w:ind w:firstLine="560" w:firstLineChars="200"/>
        <w:rPr>
          <w:rFonts w:hint="eastAsia" w:ascii="仿宋" w:hAnsi="仿宋" w:eastAsia="仿宋" w:cs="宋体"/>
          <w:color w:val="auto"/>
          <w:kern w:val="0"/>
          <w:sz w:val="28"/>
          <w:szCs w:val="28"/>
          <w:highlight w:val="none"/>
          <w:lang w:val="en" w:eastAsia="zh-CN"/>
        </w:rPr>
      </w:pPr>
    </w:p>
    <w:p w14:paraId="7F94E6E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272AB75">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EE280EE">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75A602AF">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1626BF53">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98B2380">
      <w:pPr>
        <w:widowControl/>
        <w:shd w:val="clear" w:color="auto" w:fill="FFFFFF"/>
        <w:jc w:val="left"/>
        <w:rPr>
          <w:rFonts w:hint="eastAsia" w:ascii="仿宋" w:hAnsi="仿宋" w:eastAsia="仿宋" w:cs="宋体"/>
          <w:color w:val="auto"/>
          <w:kern w:val="0"/>
          <w:sz w:val="28"/>
          <w:szCs w:val="28"/>
          <w:highlight w:val="none"/>
          <w:lang w:val="en" w:eastAsia="zh-CN"/>
        </w:rPr>
      </w:pPr>
    </w:p>
    <w:p w14:paraId="2B6D2CE2">
      <w:pPr>
        <w:widowControl/>
        <w:shd w:val="clear" w:color="auto" w:fill="FFFFFF"/>
        <w:jc w:val="left"/>
        <w:rPr>
          <w:rFonts w:hint="eastAsia" w:ascii="仿宋" w:hAnsi="仿宋" w:eastAsia="仿宋" w:cs="宋体"/>
          <w:color w:val="auto"/>
          <w:kern w:val="0"/>
          <w:sz w:val="28"/>
          <w:szCs w:val="28"/>
          <w:highlight w:val="none"/>
          <w:lang w:val="en" w:eastAsia="zh-CN"/>
        </w:rPr>
      </w:pPr>
    </w:p>
    <w:p w14:paraId="362144DA">
      <w:pPr>
        <w:widowControl/>
        <w:shd w:val="clear" w:color="auto" w:fill="FFFFFF"/>
        <w:jc w:val="left"/>
        <w:rPr>
          <w:rFonts w:ascii="仿宋" w:hAnsi="仿宋" w:eastAsia="仿宋" w:cs="宋体"/>
          <w:color w:val="auto"/>
          <w:kern w:val="0"/>
          <w:sz w:val="28"/>
          <w:szCs w:val="28"/>
          <w:highlight w:val="none"/>
          <w:lang w:val="en"/>
        </w:rPr>
      </w:pPr>
    </w:p>
    <w:p w14:paraId="0E2F58D9">
      <w:pPr>
        <w:widowControl/>
        <w:shd w:val="clear" w:color="auto" w:fill="FFFFFF"/>
        <w:jc w:val="left"/>
        <w:rPr>
          <w:rFonts w:hint="eastAsia" w:ascii="仿宋" w:hAnsi="仿宋" w:eastAsia="仿宋" w:cs="宋体"/>
          <w:color w:val="auto"/>
          <w:kern w:val="0"/>
          <w:sz w:val="28"/>
          <w:szCs w:val="28"/>
          <w:highlight w:val="none"/>
          <w:lang w:val="en" w:eastAsia="zh-CN"/>
        </w:rPr>
      </w:pPr>
    </w:p>
    <w:p w14:paraId="4796DF03">
      <w:pPr>
        <w:widowControl/>
        <w:shd w:val="clear" w:color="auto" w:fill="FFFFFF"/>
        <w:jc w:val="left"/>
        <w:rPr>
          <w:rFonts w:ascii="仿宋" w:hAnsi="仿宋" w:eastAsia="仿宋" w:cs="宋体"/>
          <w:color w:val="auto"/>
          <w:kern w:val="0"/>
          <w:sz w:val="28"/>
          <w:szCs w:val="28"/>
          <w:highlight w:val="none"/>
          <w:lang w:val="en"/>
        </w:rPr>
      </w:pPr>
    </w:p>
    <w:p w14:paraId="646B460E">
      <w:pPr>
        <w:widowControl/>
        <w:shd w:val="clear" w:color="auto" w:fill="FFFFFF"/>
        <w:jc w:val="left"/>
        <w:rPr>
          <w:rFonts w:ascii="仿宋" w:hAnsi="仿宋" w:eastAsia="仿宋" w:cs="宋体"/>
          <w:color w:val="auto"/>
          <w:kern w:val="0"/>
          <w:sz w:val="28"/>
          <w:szCs w:val="28"/>
          <w:highlight w:val="none"/>
          <w:lang w:val="en"/>
        </w:rPr>
      </w:pPr>
    </w:p>
    <w:p w14:paraId="1F45A982">
      <w:pPr>
        <w:widowControl/>
        <w:shd w:val="clear" w:color="auto" w:fill="FFFFFF"/>
        <w:jc w:val="left"/>
        <w:rPr>
          <w:rFonts w:ascii="仿宋" w:hAnsi="仿宋" w:eastAsia="仿宋" w:cs="宋体"/>
          <w:color w:val="auto"/>
          <w:kern w:val="0"/>
          <w:sz w:val="28"/>
          <w:szCs w:val="28"/>
          <w:highlight w:val="none"/>
          <w:lang w:val="en"/>
        </w:rPr>
      </w:pPr>
    </w:p>
    <w:p w14:paraId="2673AAC7">
      <w:pPr>
        <w:widowControl/>
        <w:shd w:val="clear" w:color="auto" w:fill="FFFFFF"/>
        <w:jc w:val="left"/>
        <w:rPr>
          <w:rFonts w:ascii="仿宋" w:hAnsi="仿宋" w:eastAsia="仿宋" w:cs="宋体"/>
          <w:color w:val="auto"/>
          <w:kern w:val="0"/>
          <w:sz w:val="28"/>
          <w:szCs w:val="28"/>
          <w:highlight w:val="none"/>
          <w:lang w:val="en"/>
        </w:rPr>
      </w:pPr>
    </w:p>
    <w:p w14:paraId="72A6B893">
      <w:pPr>
        <w:widowControl/>
        <w:shd w:val="clear" w:color="auto" w:fill="FFFFFF"/>
        <w:jc w:val="left"/>
        <w:rPr>
          <w:rFonts w:ascii="仿宋" w:hAnsi="仿宋" w:eastAsia="仿宋" w:cs="宋体"/>
          <w:color w:val="auto"/>
          <w:kern w:val="0"/>
          <w:sz w:val="28"/>
          <w:szCs w:val="28"/>
          <w:highlight w:val="none"/>
          <w:lang w:val="en"/>
        </w:rPr>
      </w:pPr>
    </w:p>
    <w:p w14:paraId="1F48608A">
      <w:pPr>
        <w:widowControl/>
        <w:shd w:val="clear" w:color="auto" w:fill="FFFFFF"/>
        <w:jc w:val="left"/>
        <w:rPr>
          <w:rFonts w:ascii="仿宋" w:hAnsi="仿宋" w:eastAsia="仿宋" w:cs="宋体"/>
          <w:color w:val="auto"/>
          <w:kern w:val="0"/>
          <w:sz w:val="28"/>
          <w:szCs w:val="28"/>
          <w:highlight w:val="none"/>
          <w:lang w:val="en"/>
        </w:rPr>
      </w:pPr>
    </w:p>
    <w:p w14:paraId="6225F1F4">
      <w:pPr>
        <w:widowControl/>
        <w:shd w:val="clear" w:color="auto" w:fill="FFFFFF"/>
        <w:jc w:val="left"/>
        <w:rPr>
          <w:rFonts w:ascii="仿宋" w:hAnsi="仿宋" w:eastAsia="仿宋" w:cs="宋体"/>
          <w:color w:val="auto"/>
          <w:kern w:val="0"/>
          <w:sz w:val="28"/>
          <w:szCs w:val="28"/>
          <w:highlight w:val="none"/>
          <w:lang w:val="en"/>
        </w:rPr>
      </w:pPr>
    </w:p>
    <w:p w14:paraId="0E6ABA25">
      <w:pPr>
        <w:widowControl/>
        <w:shd w:val="clear" w:color="auto" w:fill="FFFFFF"/>
        <w:jc w:val="left"/>
        <w:rPr>
          <w:rFonts w:ascii="仿宋" w:hAnsi="仿宋" w:eastAsia="仿宋" w:cs="宋体"/>
          <w:color w:val="auto"/>
          <w:kern w:val="0"/>
          <w:sz w:val="28"/>
          <w:szCs w:val="28"/>
          <w:highlight w:val="none"/>
          <w:lang w:val="en"/>
        </w:rPr>
      </w:pPr>
    </w:p>
    <w:p w14:paraId="4E2F5799">
      <w:pPr>
        <w:widowControl/>
        <w:shd w:val="clear" w:color="auto" w:fill="FFFFFF"/>
        <w:jc w:val="left"/>
        <w:rPr>
          <w:rFonts w:ascii="仿宋" w:hAnsi="仿宋" w:eastAsia="仿宋" w:cs="宋体"/>
          <w:color w:val="auto"/>
          <w:kern w:val="0"/>
          <w:sz w:val="28"/>
          <w:szCs w:val="28"/>
          <w:highlight w:val="none"/>
          <w:lang w:val="en"/>
        </w:rPr>
      </w:pPr>
      <w:r>
        <w:rPr>
          <w:color w:val="auto"/>
          <w:sz w:val="28"/>
          <w:highlight w:val="none"/>
        </w:rPr>
        <mc:AlternateContent>
          <mc:Choice Requires="wps">
            <w:drawing>
              <wp:anchor distT="0" distB="0" distL="114300" distR="114300" simplePos="0" relativeHeight="251661312" behindDoc="0" locked="0" layoutInCell="1" allowOverlap="1">
                <wp:simplePos x="0" y="0"/>
                <wp:positionH relativeFrom="column">
                  <wp:posOffset>3362325</wp:posOffset>
                </wp:positionH>
                <wp:positionV relativeFrom="paragraph">
                  <wp:posOffset>86995</wp:posOffset>
                </wp:positionV>
                <wp:extent cx="991870" cy="840740"/>
                <wp:effectExtent l="6350" t="6350" r="11430" b="10160"/>
                <wp:wrapNone/>
                <wp:docPr id="2" name="矩形 2"/>
                <wp:cNvGraphicFramePr/>
                <a:graphic xmlns:a="http://schemas.openxmlformats.org/drawingml/2006/main">
                  <a:graphicData uri="http://schemas.microsoft.com/office/word/2010/wordprocessingShape">
                    <wps:wsp>
                      <wps:cNvSpPr/>
                      <wps:spPr>
                        <a:xfrm>
                          <a:off x="3638550" y="8340090"/>
                          <a:ext cx="991870" cy="840740"/>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75pt;margin-top:6.85pt;height:66.2pt;width:78.1pt;z-index:251661312;v-text-anchor:middle;mso-width-relative:page;mso-height-relative:page;" filled="f" stroked="t" coordsize="21600,21600" o:gfxdata="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5M9XfXAAAACgEAAA8AAAAAAAAAAQAgAAAAIgAAAGRycy9k&#10;b3ducmV2LnhtbFBLAQIUABQAAAAIAIdO4kBBvrGVdQIAANYEAAAOAAAAAAAAAAEAIAAAACYBAABk&#10;cnMvZTJvRG9jLnhtbFBLBQYAAAAABgAGAFkBAAANBgAAAAA=&#10;">
                <v:fill on="f" focussize="0,0"/>
                <v:stroke weight="1pt" color="#FF0000 [3204]" miterlimit="8" joinstyle="miter"/>
                <v:imagedata o:title=""/>
                <o:lock v:ext="edit" aspectratio="f"/>
              </v:rect>
            </w:pict>
          </mc:Fallback>
        </mc:AlternateContent>
      </w:r>
    </w:p>
    <w:p w14:paraId="2F5B65DE">
      <w:pPr>
        <w:widowControl/>
        <w:shd w:val="clear" w:color="auto" w:fill="FFFFFF"/>
        <w:jc w:val="left"/>
        <w:rPr>
          <w:rFonts w:ascii="仿宋" w:hAnsi="仿宋" w:eastAsia="仿宋" w:cs="宋体"/>
          <w:color w:val="auto"/>
          <w:kern w:val="0"/>
          <w:sz w:val="28"/>
          <w:szCs w:val="28"/>
          <w:highlight w:val="none"/>
          <w:lang w:val="en"/>
        </w:rPr>
      </w:pPr>
    </w:p>
    <w:p w14:paraId="5F571904">
      <w:pPr>
        <w:widowControl/>
        <w:shd w:val="clear" w:color="auto" w:fill="FFFFFF"/>
        <w:jc w:val="left"/>
        <w:rPr>
          <w:rFonts w:ascii="仿宋" w:hAnsi="仿宋" w:eastAsia="仿宋" w:cs="宋体"/>
          <w:color w:val="auto"/>
          <w:kern w:val="0"/>
          <w:sz w:val="28"/>
          <w:szCs w:val="28"/>
          <w:highlight w:val="none"/>
          <w:lang w:val="en"/>
        </w:rPr>
      </w:pPr>
    </w:p>
    <w:p w14:paraId="269EC5BE">
      <w:pPr>
        <w:widowControl/>
        <w:shd w:val="clear" w:color="auto" w:fill="FFFFFF"/>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59264" behindDoc="0" locked="0" layoutInCell="1" allowOverlap="1">
            <wp:simplePos x="0" y="0"/>
            <wp:positionH relativeFrom="column">
              <wp:posOffset>-504825</wp:posOffset>
            </wp:positionH>
            <wp:positionV relativeFrom="paragraph">
              <wp:posOffset>156210</wp:posOffset>
            </wp:positionV>
            <wp:extent cx="6120130" cy="8058150"/>
            <wp:effectExtent l="0" t="0" r="13970" b="0"/>
            <wp:wrapNone/>
            <wp:docPr id="5" name="图片 5" descr="枣庄日报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枣庄日报7.30"/>
                    <pic:cNvPicPr>
                      <a:picLocks noChangeAspect="1"/>
                    </pic:cNvPicPr>
                  </pic:nvPicPr>
                  <pic:blipFill>
                    <a:blip r:embed="rId8"/>
                    <a:stretch>
                      <a:fillRect/>
                    </a:stretch>
                  </pic:blipFill>
                  <pic:spPr>
                    <a:xfrm>
                      <a:off x="0" y="0"/>
                      <a:ext cx="6120130" cy="8058150"/>
                    </a:xfrm>
                    <a:prstGeom prst="rect">
                      <a:avLst/>
                    </a:prstGeom>
                  </pic:spPr>
                </pic:pic>
              </a:graphicData>
            </a:graphic>
          </wp:anchor>
        </w:drawing>
      </w:r>
    </w:p>
    <w:p w14:paraId="6AC179C0">
      <w:pPr>
        <w:widowControl/>
        <w:shd w:val="clear" w:color="auto" w:fill="FFFFFF"/>
        <w:jc w:val="left"/>
        <w:rPr>
          <w:rFonts w:hint="eastAsia" w:ascii="仿宋" w:hAnsi="仿宋" w:eastAsia="仿宋" w:cs="宋体"/>
          <w:color w:val="auto"/>
          <w:kern w:val="0"/>
          <w:sz w:val="28"/>
          <w:szCs w:val="28"/>
          <w:highlight w:val="none"/>
          <w:lang w:val="en" w:eastAsia="zh-CN"/>
        </w:rPr>
      </w:pPr>
    </w:p>
    <w:p w14:paraId="00385A0B">
      <w:pPr>
        <w:widowControl/>
        <w:shd w:val="clear" w:color="auto" w:fill="FFFFFF"/>
        <w:jc w:val="left"/>
        <w:rPr>
          <w:rFonts w:ascii="仿宋" w:hAnsi="仿宋" w:eastAsia="仿宋" w:cs="宋体"/>
          <w:color w:val="auto"/>
          <w:kern w:val="0"/>
          <w:sz w:val="28"/>
          <w:szCs w:val="28"/>
          <w:highlight w:val="none"/>
          <w:lang w:val="en"/>
        </w:rPr>
      </w:pPr>
    </w:p>
    <w:p w14:paraId="3931AD82">
      <w:pPr>
        <w:widowControl/>
        <w:shd w:val="clear" w:color="auto" w:fill="FFFFFF"/>
        <w:jc w:val="left"/>
        <w:rPr>
          <w:rFonts w:ascii="仿宋" w:hAnsi="仿宋" w:eastAsia="仿宋" w:cs="宋体"/>
          <w:color w:val="auto"/>
          <w:kern w:val="0"/>
          <w:sz w:val="28"/>
          <w:szCs w:val="28"/>
          <w:highlight w:val="none"/>
          <w:lang w:val="en"/>
        </w:rPr>
      </w:pPr>
    </w:p>
    <w:p w14:paraId="256EFF2E">
      <w:pPr>
        <w:widowControl/>
        <w:shd w:val="clear" w:color="auto" w:fill="FFFFFF"/>
        <w:jc w:val="left"/>
        <w:rPr>
          <w:rFonts w:ascii="仿宋" w:hAnsi="仿宋" w:eastAsia="仿宋" w:cs="宋体"/>
          <w:color w:val="auto"/>
          <w:kern w:val="0"/>
          <w:sz w:val="28"/>
          <w:szCs w:val="28"/>
          <w:highlight w:val="none"/>
          <w:lang w:val="en"/>
        </w:rPr>
      </w:pPr>
    </w:p>
    <w:p w14:paraId="0A797DD9">
      <w:pPr>
        <w:widowControl/>
        <w:shd w:val="clear" w:color="auto" w:fill="FFFFFF"/>
        <w:jc w:val="left"/>
        <w:rPr>
          <w:rFonts w:ascii="仿宋" w:hAnsi="仿宋" w:eastAsia="仿宋" w:cs="宋体"/>
          <w:color w:val="auto"/>
          <w:kern w:val="0"/>
          <w:sz w:val="28"/>
          <w:szCs w:val="28"/>
          <w:highlight w:val="none"/>
          <w:lang w:val="en"/>
        </w:rPr>
      </w:pPr>
    </w:p>
    <w:p w14:paraId="1D7BDC1A">
      <w:pPr>
        <w:widowControl/>
        <w:shd w:val="clear" w:color="auto" w:fill="FFFFFF"/>
        <w:jc w:val="left"/>
        <w:rPr>
          <w:rFonts w:ascii="仿宋" w:hAnsi="仿宋" w:eastAsia="仿宋" w:cs="宋体"/>
          <w:color w:val="auto"/>
          <w:kern w:val="0"/>
          <w:sz w:val="28"/>
          <w:szCs w:val="28"/>
          <w:highlight w:val="none"/>
          <w:lang w:val="en"/>
        </w:rPr>
      </w:pPr>
    </w:p>
    <w:p w14:paraId="6B0E7F58">
      <w:pPr>
        <w:widowControl/>
        <w:shd w:val="clear" w:color="auto" w:fill="FFFFFF"/>
        <w:jc w:val="left"/>
        <w:rPr>
          <w:rFonts w:ascii="仿宋" w:hAnsi="仿宋" w:eastAsia="仿宋" w:cs="宋体"/>
          <w:color w:val="auto"/>
          <w:kern w:val="0"/>
          <w:sz w:val="28"/>
          <w:szCs w:val="28"/>
          <w:highlight w:val="none"/>
          <w:lang w:val="en"/>
        </w:rPr>
      </w:pPr>
    </w:p>
    <w:p w14:paraId="1DDEE265">
      <w:pPr>
        <w:widowControl/>
        <w:shd w:val="clear" w:color="auto" w:fill="FFFFFF"/>
        <w:jc w:val="left"/>
        <w:rPr>
          <w:rFonts w:ascii="仿宋" w:hAnsi="仿宋" w:eastAsia="仿宋" w:cs="宋体"/>
          <w:color w:val="auto"/>
          <w:kern w:val="0"/>
          <w:sz w:val="28"/>
          <w:szCs w:val="28"/>
          <w:highlight w:val="none"/>
          <w:lang w:val="en"/>
        </w:rPr>
      </w:pPr>
    </w:p>
    <w:p w14:paraId="08B6F9DE">
      <w:pPr>
        <w:widowControl/>
        <w:shd w:val="clear" w:color="auto" w:fill="FFFFFF"/>
        <w:jc w:val="left"/>
        <w:rPr>
          <w:rFonts w:ascii="仿宋" w:hAnsi="仿宋" w:eastAsia="仿宋" w:cs="宋体"/>
          <w:color w:val="auto"/>
          <w:kern w:val="0"/>
          <w:sz w:val="28"/>
          <w:szCs w:val="28"/>
          <w:highlight w:val="none"/>
          <w:lang w:val="en"/>
        </w:rPr>
      </w:pPr>
    </w:p>
    <w:p w14:paraId="184A64AC">
      <w:pPr>
        <w:widowControl/>
        <w:shd w:val="clear" w:color="auto" w:fill="FFFFFF"/>
        <w:jc w:val="left"/>
        <w:rPr>
          <w:rFonts w:ascii="仿宋" w:hAnsi="仿宋" w:eastAsia="仿宋" w:cs="宋体"/>
          <w:color w:val="auto"/>
          <w:kern w:val="0"/>
          <w:sz w:val="28"/>
          <w:szCs w:val="28"/>
          <w:highlight w:val="none"/>
          <w:lang w:val="en"/>
        </w:rPr>
      </w:pPr>
    </w:p>
    <w:p w14:paraId="706FCD76">
      <w:pPr>
        <w:widowControl/>
        <w:shd w:val="clear" w:color="auto" w:fill="FFFFFF"/>
        <w:jc w:val="left"/>
        <w:rPr>
          <w:rFonts w:ascii="仿宋" w:hAnsi="仿宋" w:eastAsia="仿宋" w:cs="宋体"/>
          <w:color w:val="auto"/>
          <w:kern w:val="0"/>
          <w:sz w:val="28"/>
          <w:szCs w:val="28"/>
          <w:highlight w:val="none"/>
          <w:lang w:val="en"/>
        </w:rPr>
      </w:pPr>
    </w:p>
    <w:p w14:paraId="38EE86FF">
      <w:pPr>
        <w:widowControl/>
        <w:shd w:val="clear" w:color="auto" w:fill="FFFFFF"/>
        <w:jc w:val="left"/>
        <w:rPr>
          <w:rFonts w:ascii="仿宋" w:hAnsi="仿宋" w:eastAsia="仿宋" w:cs="宋体"/>
          <w:color w:val="auto"/>
          <w:kern w:val="0"/>
          <w:sz w:val="28"/>
          <w:szCs w:val="28"/>
          <w:highlight w:val="none"/>
          <w:lang w:val="en"/>
        </w:rPr>
      </w:pPr>
    </w:p>
    <w:p w14:paraId="298A9D3F">
      <w:pPr>
        <w:widowControl/>
        <w:shd w:val="clear" w:color="auto" w:fill="FFFFFF"/>
        <w:jc w:val="left"/>
        <w:rPr>
          <w:rFonts w:ascii="仿宋" w:hAnsi="仿宋" w:eastAsia="仿宋" w:cs="宋体"/>
          <w:color w:val="auto"/>
          <w:kern w:val="0"/>
          <w:sz w:val="28"/>
          <w:szCs w:val="28"/>
          <w:highlight w:val="none"/>
          <w:lang w:val="en"/>
        </w:rPr>
      </w:pPr>
    </w:p>
    <w:p w14:paraId="7ADA45AA">
      <w:pPr>
        <w:widowControl/>
        <w:shd w:val="clear" w:color="auto" w:fill="FFFFFF"/>
        <w:jc w:val="left"/>
        <w:rPr>
          <w:rFonts w:ascii="仿宋" w:hAnsi="仿宋" w:eastAsia="仿宋" w:cs="宋体"/>
          <w:color w:val="auto"/>
          <w:kern w:val="0"/>
          <w:sz w:val="28"/>
          <w:szCs w:val="28"/>
          <w:highlight w:val="none"/>
          <w:lang w:val="en"/>
        </w:rPr>
      </w:pPr>
    </w:p>
    <w:p w14:paraId="5301C0F3">
      <w:pPr>
        <w:widowControl/>
        <w:shd w:val="clear" w:color="auto" w:fill="FFFFFF"/>
        <w:jc w:val="left"/>
        <w:rPr>
          <w:rFonts w:ascii="仿宋" w:hAnsi="仿宋" w:eastAsia="仿宋" w:cs="宋体"/>
          <w:color w:val="auto"/>
          <w:kern w:val="0"/>
          <w:sz w:val="28"/>
          <w:szCs w:val="28"/>
          <w:highlight w:val="none"/>
          <w:lang w:val="en"/>
        </w:rPr>
      </w:pPr>
    </w:p>
    <w:p w14:paraId="4870E956">
      <w:pPr>
        <w:widowControl/>
        <w:shd w:val="clear" w:color="auto" w:fill="FFFFFF"/>
        <w:jc w:val="left"/>
        <w:rPr>
          <w:rFonts w:ascii="仿宋" w:hAnsi="仿宋" w:eastAsia="仿宋" w:cs="宋体"/>
          <w:color w:val="auto"/>
          <w:kern w:val="0"/>
          <w:sz w:val="28"/>
          <w:szCs w:val="28"/>
          <w:highlight w:val="none"/>
          <w:lang w:val="en"/>
        </w:rPr>
      </w:pPr>
    </w:p>
    <w:p w14:paraId="62BB9F6C">
      <w:pPr>
        <w:widowControl/>
        <w:shd w:val="clear" w:color="auto" w:fill="FFFFFF"/>
        <w:jc w:val="left"/>
        <w:rPr>
          <w:rFonts w:ascii="仿宋" w:hAnsi="仿宋" w:eastAsia="仿宋" w:cs="宋体"/>
          <w:color w:val="auto"/>
          <w:kern w:val="0"/>
          <w:sz w:val="28"/>
          <w:szCs w:val="28"/>
          <w:highlight w:val="none"/>
          <w:lang w:val="en"/>
        </w:rPr>
      </w:pPr>
    </w:p>
    <w:p w14:paraId="564C6716">
      <w:pPr>
        <w:widowControl/>
        <w:shd w:val="clear" w:color="auto" w:fill="FFFFFF"/>
        <w:jc w:val="left"/>
        <w:rPr>
          <w:rFonts w:ascii="仿宋" w:hAnsi="仿宋" w:eastAsia="仿宋" w:cs="宋体"/>
          <w:color w:val="auto"/>
          <w:kern w:val="0"/>
          <w:sz w:val="28"/>
          <w:szCs w:val="28"/>
          <w:highlight w:val="none"/>
          <w:lang w:val="en"/>
        </w:rPr>
      </w:pPr>
      <w:r>
        <w:rPr>
          <w:color w:val="auto"/>
          <w:sz w:val="28"/>
          <w:highlight w:val="none"/>
        </w:rPr>
        <mc:AlternateContent>
          <mc:Choice Requires="wps">
            <w:drawing>
              <wp:anchor distT="0" distB="0" distL="114300" distR="114300" simplePos="0" relativeHeight="251663360" behindDoc="0" locked="0" layoutInCell="1" allowOverlap="1">
                <wp:simplePos x="0" y="0"/>
                <wp:positionH relativeFrom="column">
                  <wp:posOffset>2314575</wp:posOffset>
                </wp:positionH>
                <wp:positionV relativeFrom="paragraph">
                  <wp:posOffset>80010</wp:posOffset>
                </wp:positionV>
                <wp:extent cx="771525" cy="887095"/>
                <wp:effectExtent l="6350" t="6350" r="22225" b="20955"/>
                <wp:wrapNone/>
                <wp:docPr id="7" name="矩形 7"/>
                <wp:cNvGraphicFramePr/>
                <a:graphic xmlns:a="http://schemas.openxmlformats.org/drawingml/2006/main">
                  <a:graphicData uri="http://schemas.microsoft.com/office/word/2010/wordprocessingShape">
                    <wps:wsp>
                      <wps:cNvSpPr/>
                      <wps:spPr>
                        <a:xfrm>
                          <a:off x="952500" y="7640955"/>
                          <a:ext cx="771525" cy="887095"/>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25pt;margin-top:6.3pt;height:69.85pt;width:60.75pt;z-index:251663360;v-text-anchor:middle;mso-width-relative:page;mso-height-relative:page;" filled="f" stroked="t" coordsize="21600,21600" o:gfxdata="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HjwYPXAAAACgEAAA8AAAAAAAAAAQAgAAAAIgAAAGRycy9kb3du&#10;cmV2LnhtbFBLAQIUABQAAAAIAIdO4kAAJS2wcgIAANUEAAAOAAAAAAAAAAEAIAAAACYBAABkcnMv&#10;ZTJvRG9jLnhtbFBLBQYAAAAABgAGAFkBAAAKBgAAAAA=&#10;">
                <v:fill on="f" focussize="0,0"/>
                <v:stroke weight="1pt" color="#FF0000 [3204]" miterlimit="8" joinstyle="miter"/>
                <v:imagedata o:title=""/>
                <o:lock v:ext="edit" aspectratio="f"/>
              </v:rect>
            </w:pict>
          </mc:Fallback>
        </mc:AlternateContent>
      </w:r>
    </w:p>
    <w:p w14:paraId="05CCE1B0">
      <w:pPr>
        <w:widowControl/>
        <w:shd w:val="clear" w:color="auto" w:fill="FFFFFF"/>
        <w:jc w:val="left"/>
        <w:rPr>
          <w:rFonts w:ascii="仿宋" w:hAnsi="仿宋" w:eastAsia="仿宋" w:cs="宋体"/>
          <w:color w:val="auto"/>
          <w:kern w:val="0"/>
          <w:sz w:val="28"/>
          <w:szCs w:val="28"/>
          <w:highlight w:val="none"/>
          <w:lang w:val="en"/>
        </w:rPr>
      </w:pPr>
    </w:p>
    <w:p w14:paraId="7DDC84A5">
      <w:pPr>
        <w:widowControl/>
        <w:shd w:val="clear" w:color="auto" w:fill="FFFFFF"/>
        <w:jc w:val="left"/>
        <w:rPr>
          <w:rFonts w:ascii="仿宋" w:hAnsi="仿宋" w:eastAsia="仿宋" w:cs="宋体"/>
          <w:color w:val="auto"/>
          <w:kern w:val="0"/>
          <w:sz w:val="28"/>
          <w:szCs w:val="28"/>
          <w:highlight w:val="none"/>
          <w:lang w:val="en"/>
        </w:rPr>
      </w:pPr>
      <w:r>
        <w:rPr>
          <w:color w:val="auto"/>
          <w:sz w:val="28"/>
          <w:highlight w:val="none"/>
        </w:rPr>
        <mc:AlternateContent>
          <mc:Choice Requires="wps">
            <w:drawing>
              <wp:anchor distT="0" distB="0" distL="114300" distR="114300" simplePos="0" relativeHeight="251662336" behindDoc="0" locked="0" layoutInCell="1" allowOverlap="1">
                <wp:simplePos x="0" y="0"/>
                <wp:positionH relativeFrom="column">
                  <wp:posOffset>994410</wp:posOffset>
                </wp:positionH>
                <wp:positionV relativeFrom="paragraph">
                  <wp:posOffset>256540</wp:posOffset>
                </wp:positionV>
                <wp:extent cx="3133725" cy="504825"/>
                <wp:effectExtent l="0" t="0" r="0" b="0"/>
                <wp:wrapNone/>
                <wp:docPr id="22" name="文本框 22"/>
                <wp:cNvGraphicFramePr/>
                <a:graphic xmlns:a="http://schemas.openxmlformats.org/drawingml/2006/main">
                  <a:graphicData uri="http://schemas.microsoft.com/office/word/2010/wordprocessingShape">
                    <wps:wsp>
                      <wps:cNvSpPr txBox="1"/>
                      <wps:spPr>
                        <a:xfrm>
                          <a:off x="3175635" y="443230"/>
                          <a:ext cx="3133725"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CC07B">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14:paraId="778F880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3pt;margin-top:20.2pt;height:39.75pt;width:246.75pt;z-index:251662336;mso-width-relative:page;mso-height-relative:page;" filled="f" stroked="f" coordsize="21600,21600" o:gfxdata="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UyHobaAAAACgEAAA8AAAAAAAAAAQAg&#10;AAAAIgAAAGRycy9kb3ducmV2LnhtbFBLAQIUABQAAAAIAIdO4kCzi8pGRQIAAHMEAAAOAAAAAAAA&#10;AAEAIAAAACkBAABkcnMvZTJvRG9jLnhtbFBLBQYAAAAABgAGAFkBAADgBQAAAAA=&#10;">
                <v:fill on="f" focussize="0,0"/>
                <v:stroke on="f" weight="0.5pt"/>
                <v:imagedata o:title=""/>
                <o:lock v:ext="edit" aspectratio="f"/>
                <v:textbox>
                  <w:txbxContent>
                    <w:p w14:paraId="338CC07B">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14:paraId="778F8801"/>
                  </w:txbxContent>
                </v:textbox>
              </v:shape>
            </w:pict>
          </mc:Fallback>
        </mc:AlternateContent>
      </w:r>
    </w:p>
    <w:p w14:paraId="7020BA0E">
      <w:pPr>
        <w:widowControl/>
        <w:shd w:val="clear" w:color="auto" w:fill="FFFFFF"/>
        <w:jc w:val="left"/>
        <w:rPr>
          <w:color w:val="auto"/>
          <w:sz w:val="28"/>
          <w:highlight w:val="none"/>
        </w:rPr>
      </w:pPr>
    </w:p>
    <w:p w14:paraId="0F3E9DC1">
      <w:pPr>
        <w:widowControl/>
        <w:shd w:val="clear" w:color="auto" w:fill="FFFFFF"/>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3.2.3 张贴 </w:t>
      </w:r>
    </w:p>
    <w:p w14:paraId="0CB1E4D7">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根据《办法》第十一条中“通过在建设项目所在地公众易于知悉的场所张贴公告的方式公开，且持续公开期限不得少于10个工作日”的要求，在本项目环境影响报告书征求意见稿网络公示期间，建设单位于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月在项目所在地周围村庄张贴了本项目环境影响评价征求意见稿公示。因此，张贴区域选取符合相关要求。</w:t>
      </w:r>
    </w:p>
    <w:p w14:paraId="58A70A3D">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日</w:t>
      </w:r>
    </w:p>
    <w:p w14:paraId="0E4ADBBD">
      <w:pPr>
        <w:widowControl/>
        <w:shd w:val="clear" w:color="auto" w:fill="FFFFFF"/>
        <w:ind w:firstLine="562"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US" w:eastAsia="zh-CN"/>
        </w:rPr>
        <w:drawing>
          <wp:anchor distT="0" distB="0" distL="114300" distR="114300" simplePos="0" relativeHeight="251665408" behindDoc="0" locked="0" layoutInCell="1" allowOverlap="1">
            <wp:simplePos x="0" y="0"/>
            <wp:positionH relativeFrom="column">
              <wp:posOffset>809625</wp:posOffset>
            </wp:positionH>
            <wp:positionV relativeFrom="paragraph">
              <wp:posOffset>792480</wp:posOffset>
            </wp:positionV>
            <wp:extent cx="3599815" cy="4801870"/>
            <wp:effectExtent l="0" t="0" r="635" b="17780"/>
            <wp:wrapNone/>
            <wp:docPr id="6" name="图片 6" descr="坝子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坝子村"/>
                    <pic:cNvPicPr>
                      <a:picLocks noChangeAspect="1"/>
                    </pic:cNvPicPr>
                  </pic:nvPicPr>
                  <pic:blipFill>
                    <a:blip r:embed="rId9"/>
                    <a:stretch>
                      <a:fillRect/>
                    </a:stretch>
                  </pic:blipFill>
                  <pic:spPr>
                    <a:xfrm>
                      <a:off x="0" y="0"/>
                      <a:ext cx="3599815" cy="4801870"/>
                    </a:xfrm>
                    <a:prstGeom prst="rect">
                      <a:avLst/>
                    </a:prstGeom>
                  </pic:spPr>
                </pic:pic>
              </a:graphicData>
            </a:graphic>
          </wp:anchor>
        </w:drawing>
      </w:r>
      <w:r>
        <w:rPr>
          <w:rFonts w:hint="eastAsia" w:ascii="仿宋" w:hAnsi="仿宋" w:eastAsia="仿宋" w:cs="宋体"/>
          <w:color w:val="auto"/>
          <w:kern w:val="0"/>
          <w:sz w:val="28"/>
          <w:szCs w:val="28"/>
          <w:highlight w:val="none"/>
          <w:lang w:val="en"/>
        </w:rPr>
        <w:t>张贴地点：项目所在地周围</w:t>
      </w:r>
      <w:r>
        <w:rPr>
          <w:rFonts w:hint="eastAsia" w:ascii="仿宋" w:hAnsi="仿宋" w:eastAsia="仿宋" w:cs="宋体"/>
          <w:color w:val="auto"/>
          <w:kern w:val="0"/>
          <w:sz w:val="28"/>
          <w:szCs w:val="28"/>
          <w:highlight w:val="none"/>
          <w:lang w:val="en-US" w:eastAsia="zh-CN"/>
        </w:rPr>
        <w:t>敏感点</w:t>
      </w:r>
      <w:r>
        <w:rPr>
          <w:rFonts w:hint="eastAsia" w:ascii="仿宋" w:hAnsi="仿宋" w:eastAsia="仿宋" w:cs="宋体"/>
          <w:color w:val="auto"/>
          <w:kern w:val="0"/>
          <w:sz w:val="28"/>
          <w:szCs w:val="28"/>
          <w:highlight w:val="none"/>
          <w:lang w:val="en"/>
        </w:rPr>
        <w:t>，主要有：李沟村、坝子村、马兰屯政府、</w:t>
      </w:r>
      <w:r>
        <w:rPr>
          <w:rFonts w:hint="eastAsia" w:ascii="仿宋" w:hAnsi="仿宋" w:eastAsia="仿宋" w:cs="宋体"/>
          <w:color w:val="auto"/>
          <w:kern w:val="0"/>
          <w:sz w:val="28"/>
          <w:szCs w:val="28"/>
          <w:highlight w:val="none"/>
          <w:lang w:val="en-US" w:eastAsia="zh-CN"/>
        </w:rPr>
        <w:t>徐庄</w:t>
      </w:r>
      <w:r>
        <w:rPr>
          <w:rFonts w:hint="eastAsia" w:ascii="仿宋" w:hAnsi="仿宋" w:eastAsia="仿宋" w:cs="宋体"/>
          <w:color w:val="auto"/>
          <w:kern w:val="0"/>
          <w:sz w:val="28"/>
          <w:szCs w:val="28"/>
          <w:highlight w:val="none"/>
          <w:lang w:val="en"/>
        </w:rPr>
        <w:t>村。张贴公告照片见图3-</w:t>
      </w:r>
      <w:r>
        <w:rPr>
          <w:rFonts w:ascii="仿宋" w:hAnsi="仿宋" w:eastAsia="仿宋" w:cs="宋体"/>
          <w:color w:val="auto"/>
          <w:kern w:val="0"/>
          <w:sz w:val="28"/>
          <w:szCs w:val="28"/>
          <w:highlight w:val="none"/>
          <w:lang w:val="en"/>
        </w:rPr>
        <w:t>3</w:t>
      </w:r>
      <w:r>
        <w:rPr>
          <w:rFonts w:hint="eastAsia" w:ascii="仿宋" w:hAnsi="仿宋" w:eastAsia="仿宋" w:cs="宋体"/>
          <w:color w:val="auto"/>
          <w:kern w:val="0"/>
          <w:sz w:val="28"/>
          <w:szCs w:val="28"/>
          <w:highlight w:val="none"/>
          <w:lang w:val="en"/>
        </w:rPr>
        <w:t>。</w:t>
      </w:r>
    </w:p>
    <w:p w14:paraId="291F9305">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750E61E6">
      <w:pPr>
        <w:widowControl/>
        <w:jc w:val="center"/>
        <w:rPr>
          <w:rFonts w:hint="eastAsia" w:ascii="仿宋" w:hAnsi="仿宋" w:eastAsia="仿宋" w:cs="宋体"/>
          <w:b/>
          <w:bCs/>
          <w:color w:val="auto"/>
          <w:kern w:val="0"/>
          <w:sz w:val="28"/>
          <w:szCs w:val="28"/>
          <w:highlight w:val="none"/>
          <w:lang w:val="en-US" w:eastAsia="zh-CN"/>
        </w:rPr>
      </w:pPr>
    </w:p>
    <w:p w14:paraId="67868884">
      <w:pPr>
        <w:widowControl/>
        <w:jc w:val="center"/>
        <w:rPr>
          <w:rFonts w:hint="eastAsia" w:ascii="仿宋" w:hAnsi="仿宋" w:eastAsia="仿宋" w:cs="宋体"/>
          <w:b/>
          <w:bCs/>
          <w:color w:val="auto"/>
          <w:kern w:val="0"/>
          <w:sz w:val="28"/>
          <w:szCs w:val="28"/>
          <w:highlight w:val="none"/>
          <w:lang w:val="en-US" w:eastAsia="zh-CN"/>
        </w:rPr>
      </w:pPr>
    </w:p>
    <w:p w14:paraId="7A3CAF03">
      <w:pPr>
        <w:widowControl/>
        <w:jc w:val="center"/>
        <w:rPr>
          <w:rFonts w:hint="eastAsia" w:ascii="仿宋" w:hAnsi="仿宋" w:eastAsia="仿宋" w:cs="宋体"/>
          <w:b/>
          <w:bCs/>
          <w:color w:val="auto"/>
          <w:kern w:val="0"/>
          <w:sz w:val="28"/>
          <w:szCs w:val="28"/>
          <w:highlight w:val="none"/>
          <w:lang w:val="en-US" w:eastAsia="zh-CN"/>
        </w:rPr>
      </w:pPr>
    </w:p>
    <w:p w14:paraId="61C3E692">
      <w:pPr>
        <w:widowControl/>
        <w:jc w:val="center"/>
        <w:rPr>
          <w:rFonts w:hint="eastAsia" w:ascii="仿宋" w:hAnsi="仿宋" w:eastAsia="仿宋" w:cs="宋体"/>
          <w:b/>
          <w:bCs/>
          <w:color w:val="auto"/>
          <w:kern w:val="0"/>
          <w:sz w:val="28"/>
          <w:szCs w:val="28"/>
          <w:highlight w:val="none"/>
          <w:lang w:val="en-US" w:eastAsia="zh-CN"/>
        </w:rPr>
      </w:pPr>
    </w:p>
    <w:p w14:paraId="5B2DD618">
      <w:pPr>
        <w:widowControl/>
        <w:jc w:val="center"/>
        <w:rPr>
          <w:rFonts w:hint="eastAsia" w:ascii="仿宋" w:hAnsi="仿宋" w:eastAsia="仿宋" w:cs="宋体"/>
          <w:b/>
          <w:bCs/>
          <w:color w:val="auto"/>
          <w:kern w:val="0"/>
          <w:sz w:val="28"/>
          <w:szCs w:val="28"/>
          <w:highlight w:val="none"/>
          <w:lang w:val="en-US" w:eastAsia="zh-CN"/>
        </w:rPr>
      </w:pPr>
    </w:p>
    <w:p w14:paraId="676EB43E">
      <w:pPr>
        <w:widowControl/>
        <w:jc w:val="center"/>
        <w:rPr>
          <w:rFonts w:hint="eastAsia" w:ascii="仿宋" w:hAnsi="仿宋" w:eastAsia="仿宋" w:cs="宋体"/>
          <w:b/>
          <w:bCs/>
          <w:color w:val="auto"/>
          <w:kern w:val="0"/>
          <w:sz w:val="28"/>
          <w:szCs w:val="28"/>
          <w:highlight w:val="none"/>
          <w:lang w:val="en-US" w:eastAsia="zh-CN"/>
        </w:rPr>
      </w:pPr>
    </w:p>
    <w:p w14:paraId="4EFE2D95">
      <w:pPr>
        <w:widowControl/>
        <w:jc w:val="center"/>
        <w:rPr>
          <w:rFonts w:hint="eastAsia" w:ascii="仿宋" w:hAnsi="仿宋" w:eastAsia="仿宋" w:cs="宋体"/>
          <w:b/>
          <w:bCs/>
          <w:color w:val="auto"/>
          <w:kern w:val="0"/>
          <w:sz w:val="28"/>
          <w:szCs w:val="28"/>
          <w:highlight w:val="none"/>
          <w:lang w:val="en-US" w:eastAsia="zh-CN"/>
        </w:rPr>
      </w:pPr>
    </w:p>
    <w:p w14:paraId="2EB23F2D">
      <w:pPr>
        <w:widowControl/>
        <w:jc w:val="center"/>
        <w:rPr>
          <w:rFonts w:hint="eastAsia" w:ascii="仿宋" w:hAnsi="仿宋" w:eastAsia="仿宋" w:cs="宋体"/>
          <w:b/>
          <w:bCs/>
          <w:color w:val="auto"/>
          <w:kern w:val="0"/>
          <w:sz w:val="28"/>
          <w:szCs w:val="28"/>
          <w:highlight w:val="none"/>
          <w:lang w:val="en-US" w:eastAsia="zh-CN"/>
        </w:rPr>
      </w:pPr>
    </w:p>
    <w:p w14:paraId="4C7AD527">
      <w:pPr>
        <w:widowControl/>
        <w:jc w:val="center"/>
        <w:rPr>
          <w:rFonts w:hint="eastAsia" w:ascii="仿宋" w:hAnsi="仿宋" w:eastAsia="仿宋" w:cs="宋体"/>
          <w:b/>
          <w:bCs/>
          <w:color w:val="auto"/>
          <w:kern w:val="0"/>
          <w:sz w:val="28"/>
          <w:szCs w:val="28"/>
          <w:highlight w:val="none"/>
          <w:lang w:val="en-US" w:eastAsia="zh-CN"/>
        </w:rPr>
      </w:pPr>
    </w:p>
    <w:p w14:paraId="514BA60C">
      <w:pPr>
        <w:widowControl/>
        <w:jc w:val="center"/>
        <w:rPr>
          <w:rFonts w:hint="eastAsia" w:ascii="仿宋" w:hAnsi="仿宋" w:eastAsia="仿宋" w:cs="宋体"/>
          <w:b/>
          <w:bCs/>
          <w:color w:val="auto"/>
          <w:kern w:val="0"/>
          <w:sz w:val="28"/>
          <w:szCs w:val="28"/>
          <w:highlight w:val="none"/>
          <w:lang w:val="en-US" w:eastAsia="zh-CN"/>
        </w:rPr>
      </w:pPr>
    </w:p>
    <w:p w14:paraId="0989A945">
      <w:pPr>
        <w:widowControl/>
        <w:jc w:val="center"/>
        <w:rPr>
          <w:rFonts w:hint="eastAsia" w:ascii="仿宋" w:hAnsi="仿宋" w:eastAsia="仿宋" w:cs="宋体"/>
          <w:b/>
          <w:bCs/>
          <w:color w:val="auto"/>
          <w:kern w:val="0"/>
          <w:sz w:val="28"/>
          <w:szCs w:val="28"/>
          <w:highlight w:val="none"/>
          <w:lang w:val="en-US" w:eastAsia="zh-CN"/>
        </w:rPr>
      </w:pPr>
    </w:p>
    <w:p w14:paraId="4DE77058">
      <w:pPr>
        <w:widowControl/>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US" w:eastAsia="zh-CN"/>
        </w:rPr>
        <w:t>坝子村</w:t>
      </w:r>
      <w:r>
        <w:rPr>
          <w:rFonts w:ascii="仿宋" w:hAnsi="仿宋" w:eastAsia="仿宋" w:cs="宋体"/>
          <w:b/>
          <w:bCs/>
          <w:color w:val="auto"/>
          <w:kern w:val="0"/>
          <w:sz w:val="28"/>
          <w:szCs w:val="28"/>
          <w:highlight w:val="none"/>
          <w:lang w:val="en"/>
        </w:rPr>
        <w:br w:type="page"/>
      </w:r>
    </w:p>
    <w:p w14:paraId="751A2351">
      <w:pPr>
        <w:widowControl/>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62880" cy="6355715"/>
            <wp:effectExtent l="0" t="0" r="0" b="0"/>
            <wp:docPr id="9" name="图片 9" descr="李沟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李沟村"/>
                    <pic:cNvPicPr>
                      <a:picLocks noChangeAspect="1"/>
                    </pic:cNvPicPr>
                  </pic:nvPicPr>
                  <pic:blipFill>
                    <a:blip r:embed="rId10"/>
                    <a:srcRect t="9462"/>
                    <a:stretch>
                      <a:fillRect/>
                    </a:stretch>
                  </pic:blipFill>
                  <pic:spPr>
                    <a:xfrm>
                      <a:off x="0" y="0"/>
                      <a:ext cx="5262880" cy="6355715"/>
                    </a:xfrm>
                    <a:prstGeom prst="rect">
                      <a:avLst/>
                    </a:prstGeom>
                  </pic:spPr>
                </pic:pic>
              </a:graphicData>
            </a:graphic>
          </wp:inline>
        </w:drawing>
      </w:r>
    </w:p>
    <w:p w14:paraId="6496A7D4">
      <w:pPr>
        <w:widowControl/>
        <w:jc w:val="center"/>
        <w:rPr>
          <w:rFonts w:hint="default" w:ascii="仿宋" w:hAnsi="仿宋" w:eastAsia="仿宋" w:cs="宋体"/>
          <w:b/>
          <w:bCs/>
          <w:color w:val="auto"/>
          <w:kern w:val="0"/>
          <w:sz w:val="28"/>
          <w:szCs w:val="28"/>
          <w:highlight w:val="none"/>
          <w:lang w:val="en-US"/>
        </w:rPr>
      </w:pPr>
      <w:r>
        <w:rPr>
          <w:rFonts w:hint="eastAsia" w:ascii="仿宋" w:hAnsi="仿宋" w:eastAsia="仿宋" w:cs="宋体"/>
          <w:b/>
          <w:bCs/>
          <w:color w:val="auto"/>
          <w:kern w:val="0"/>
          <w:sz w:val="28"/>
          <w:szCs w:val="28"/>
          <w:highlight w:val="none"/>
          <w:lang w:val="en-US" w:eastAsia="zh-CN"/>
        </w:rPr>
        <w:t>李沟村</w:t>
      </w:r>
    </w:p>
    <w:p w14:paraId="0F6E1BA9">
      <w:pPr>
        <w:widowControl/>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62880" cy="4229735"/>
            <wp:effectExtent l="0" t="0" r="13970" b="18415"/>
            <wp:docPr id="11" name="图片 11" descr="马兰屯镇政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马兰屯镇政府 (2)"/>
                    <pic:cNvPicPr>
                      <a:picLocks noChangeAspect="1"/>
                    </pic:cNvPicPr>
                  </pic:nvPicPr>
                  <pic:blipFill>
                    <a:blip r:embed="rId11"/>
                    <a:stretch>
                      <a:fillRect/>
                    </a:stretch>
                  </pic:blipFill>
                  <pic:spPr>
                    <a:xfrm>
                      <a:off x="0" y="0"/>
                      <a:ext cx="5262880" cy="4229735"/>
                    </a:xfrm>
                    <a:prstGeom prst="rect">
                      <a:avLst/>
                    </a:prstGeom>
                  </pic:spPr>
                </pic:pic>
              </a:graphicData>
            </a:graphic>
          </wp:inline>
        </w:drawing>
      </w:r>
    </w:p>
    <w:p w14:paraId="49602C99">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马兰屯镇政府</w:t>
      </w:r>
    </w:p>
    <w:p w14:paraId="724541E7">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inline distT="0" distB="0" distL="114300" distR="114300">
            <wp:extent cx="5264785" cy="3252470"/>
            <wp:effectExtent l="0" t="0" r="12065" b="5080"/>
            <wp:docPr id="12" name="图片 12" descr="徐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徐庄村"/>
                    <pic:cNvPicPr>
                      <a:picLocks noChangeAspect="1"/>
                    </pic:cNvPicPr>
                  </pic:nvPicPr>
                  <pic:blipFill>
                    <a:blip r:embed="rId12"/>
                    <a:stretch>
                      <a:fillRect/>
                    </a:stretch>
                  </pic:blipFill>
                  <pic:spPr>
                    <a:xfrm>
                      <a:off x="0" y="0"/>
                      <a:ext cx="5264785" cy="3252470"/>
                    </a:xfrm>
                    <a:prstGeom prst="rect">
                      <a:avLst/>
                    </a:prstGeom>
                  </pic:spPr>
                </pic:pic>
              </a:graphicData>
            </a:graphic>
          </wp:inline>
        </w:drawing>
      </w:r>
    </w:p>
    <w:p w14:paraId="1569FDEC">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张庄村</w:t>
      </w:r>
    </w:p>
    <w:p w14:paraId="03EE2DDC">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3.3查阅情况 </w:t>
      </w:r>
    </w:p>
    <w:p w14:paraId="47C4B8D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建设单位在公司所在地（</w:t>
      </w:r>
      <w:r>
        <w:rPr>
          <w:rFonts w:hint="eastAsia" w:ascii="仿宋" w:hAnsi="仿宋" w:eastAsia="仿宋" w:cs="宋体"/>
          <w:color w:val="auto"/>
          <w:kern w:val="0"/>
          <w:sz w:val="28"/>
          <w:szCs w:val="28"/>
          <w:highlight w:val="none"/>
          <w:lang w:val="en" w:eastAsia="zh-CN"/>
        </w:rPr>
        <w:t>枣庄振兴船业股份有限公司</w:t>
      </w:r>
      <w:r>
        <w:rPr>
          <w:rFonts w:hint="eastAsia" w:ascii="仿宋" w:hAnsi="仿宋" w:eastAsia="仿宋" w:cs="宋体"/>
          <w:color w:val="auto"/>
          <w:kern w:val="0"/>
          <w:sz w:val="28"/>
          <w:szCs w:val="28"/>
          <w:highlight w:val="none"/>
          <w:lang w:val="en"/>
        </w:rPr>
        <w:t>）、环评单位在公司所在地（枣庄市宇辰环保咨询有限公司）分别提供纸质的《</w:t>
      </w:r>
      <w:r>
        <w:rPr>
          <w:rFonts w:hint="eastAsia" w:ascii="仿宋" w:hAnsi="仿宋" w:eastAsia="仿宋" w:cs="宋体"/>
          <w:color w:val="auto"/>
          <w:kern w:val="0"/>
          <w:sz w:val="28"/>
          <w:szCs w:val="28"/>
          <w:highlight w:val="none"/>
          <w:lang w:val="en" w:eastAsia="zh-CN"/>
        </w:rPr>
        <w:t>枣庄振兴船业股份有限公司新能源船舶制造项目（一期工程）</w:t>
      </w:r>
      <w:r>
        <w:rPr>
          <w:rFonts w:hint="eastAsia" w:ascii="仿宋" w:hAnsi="仿宋" w:eastAsia="仿宋" w:cs="宋体"/>
          <w:color w:val="auto"/>
          <w:kern w:val="0"/>
          <w:sz w:val="28"/>
          <w:szCs w:val="28"/>
          <w:highlight w:val="none"/>
          <w:lang w:val="en"/>
        </w:rPr>
        <w:t>环境影响报告书》（征求意见稿）供公众查阅。征求意见稿公示期间，没有公众前往上述两处场所查阅《</w:t>
      </w:r>
      <w:r>
        <w:rPr>
          <w:rFonts w:hint="eastAsia" w:ascii="仿宋" w:hAnsi="仿宋" w:eastAsia="仿宋" w:cs="宋体"/>
          <w:color w:val="auto"/>
          <w:kern w:val="0"/>
          <w:sz w:val="28"/>
          <w:szCs w:val="28"/>
          <w:highlight w:val="none"/>
          <w:lang w:val="en" w:eastAsia="zh-CN"/>
        </w:rPr>
        <w:t>枣庄振兴船业股份有限公司新能源船舶制造项目（一期工程）</w:t>
      </w:r>
      <w:r>
        <w:rPr>
          <w:rFonts w:hint="eastAsia" w:ascii="仿宋" w:hAnsi="仿宋" w:eastAsia="仿宋" w:cs="宋体"/>
          <w:color w:val="auto"/>
          <w:kern w:val="0"/>
          <w:sz w:val="28"/>
          <w:szCs w:val="28"/>
          <w:highlight w:val="none"/>
          <w:lang w:val="en"/>
        </w:rPr>
        <w:t>环境影响报告书》（征求意见稿）。</w:t>
      </w:r>
    </w:p>
    <w:p w14:paraId="78E7F5AD">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3.4公众提出意见情况 </w:t>
      </w:r>
    </w:p>
    <w:p w14:paraId="3487D45A">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本项目环境影响评价征求意见稿</w:t>
      </w:r>
      <w:r>
        <w:rPr>
          <w:rFonts w:hint="eastAsia" w:ascii="仿宋" w:hAnsi="仿宋" w:eastAsia="仿宋" w:cs="宋体"/>
          <w:color w:val="auto"/>
          <w:kern w:val="0"/>
          <w:sz w:val="28"/>
          <w:szCs w:val="28"/>
          <w:highlight w:val="none"/>
          <w:lang w:val="en-US" w:eastAsia="zh-CN"/>
        </w:rPr>
        <w:t>网站公示期间枣庄日报登报期间</w:t>
      </w:r>
      <w:r>
        <w:rPr>
          <w:rFonts w:hint="eastAsia" w:ascii="仿宋" w:hAnsi="仿宋" w:eastAsia="仿宋" w:cs="宋体"/>
          <w:color w:val="auto"/>
          <w:kern w:val="0"/>
          <w:sz w:val="28"/>
          <w:szCs w:val="28"/>
          <w:highlight w:val="none"/>
          <w:lang w:val="en"/>
        </w:rPr>
        <w:t>未收到公众意见。</w:t>
      </w:r>
    </w:p>
    <w:p w14:paraId="6BEF8C9E">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4其他公众参与情况 </w:t>
      </w:r>
    </w:p>
    <w:p w14:paraId="66E8592A">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两次公示期间发现公众对本项目环境影响方面质疑性意见不多，因此未组织开展深度公众参与。</w:t>
      </w:r>
    </w:p>
    <w:p w14:paraId="4E64ACF6">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5 公众意见处理情况 </w:t>
      </w:r>
    </w:p>
    <w:p w14:paraId="506BC4F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未收到有公众提出出反对意见。</w:t>
      </w:r>
    </w:p>
    <w:p w14:paraId="503AD11A">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 报批前公开情况</w:t>
      </w:r>
    </w:p>
    <w:p w14:paraId="3C6AB8F0">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6.1 公开内容及日期 </w:t>
      </w:r>
    </w:p>
    <w:p w14:paraId="00B52694">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报批前公示主要公示内容为项目环境影响报告书全本(公示版)和建设项目环境影响评价公众参与说明，公示内容符合《环境影响评价公众参与办法》（环保部令第4号），公示时间为202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17</w:t>
      </w:r>
      <w:r>
        <w:rPr>
          <w:rFonts w:hint="eastAsia" w:ascii="仿宋" w:hAnsi="仿宋" w:eastAsia="仿宋" w:cs="宋体"/>
          <w:color w:val="auto"/>
          <w:kern w:val="0"/>
          <w:sz w:val="28"/>
          <w:szCs w:val="28"/>
          <w:highlight w:val="none"/>
          <w:lang w:val="en"/>
        </w:rPr>
        <w:t>日。</w:t>
      </w:r>
    </w:p>
    <w:p w14:paraId="6EFE069E">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6.2 公开方式</w:t>
      </w:r>
    </w:p>
    <w:p w14:paraId="4111C33C">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本项目第三次信息公示在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，符合《环境影响评价公众参与办法》要求。公示时间为20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日。公示网址：</w:t>
      </w:r>
      <w:r>
        <w:rPr>
          <w:rFonts w:hint="default" w:ascii="仿宋" w:hAnsi="仿宋" w:eastAsia="仿宋" w:cs="宋体"/>
          <w:color w:val="auto"/>
          <w:kern w:val="0"/>
          <w:sz w:val="28"/>
          <w:szCs w:val="28"/>
          <w:highlight w:val="none"/>
          <w:lang w:val="en-US" w:eastAsia="zh-CN"/>
        </w:rPr>
        <w:t>http://www.tez.gov.cn/zwgk/zj/mltz/202508/t20250826_2145245.html</w:t>
      </w:r>
      <w:r>
        <w:rPr>
          <w:rFonts w:hint="eastAsia" w:ascii="仿宋" w:hAnsi="仿宋" w:eastAsia="仿宋" w:cs="宋体"/>
          <w:color w:val="auto"/>
          <w:kern w:val="0"/>
          <w:sz w:val="28"/>
          <w:szCs w:val="28"/>
          <w:highlight w:val="none"/>
          <w:lang w:val="en" w:eastAsia="zh-CN"/>
        </w:rPr>
        <w:t>。</w:t>
      </w:r>
    </w:p>
    <w:p w14:paraId="3C064726">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4923155" cy="2871470"/>
            <wp:effectExtent l="0" t="0" r="10795" b="5080"/>
            <wp:docPr id="8" name="图片 8" descr="三次公示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次公示8.26"/>
                    <pic:cNvPicPr>
                      <a:picLocks noChangeAspect="1"/>
                    </pic:cNvPicPr>
                  </pic:nvPicPr>
                  <pic:blipFill>
                    <a:blip r:embed="rId13"/>
                    <a:stretch>
                      <a:fillRect/>
                    </a:stretch>
                  </pic:blipFill>
                  <pic:spPr>
                    <a:xfrm>
                      <a:off x="0" y="0"/>
                      <a:ext cx="4923155" cy="2871470"/>
                    </a:xfrm>
                    <a:prstGeom prst="rect">
                      <a:avLst/>
                    </a:prstGeom>
                  </pic:spPr>
                </pic:pic>
              </a:graphicData>
            </a:graphic>
          </wp:inline>
        </w:drawing>
      </w:r>
    </w:p>
    <w:p w14:paraId="2F82651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w:t>
      </w:r>
      <w:r>
        <w:rPr>
          <w:rFonts w:hint="eastAsia" w:ascii="仿宋" w:hAnsi="仿宋" w:eastAsia="仿宋" w:cs="宋体"/>
          <w:b/>
          <w:bCs/>
          <w:color w:val="auto"/>
          <w:kern w:val="0"/>
          <w:sz w:val="28"/>
          <w:szCs w:val="28"/>
          <w:highlight w:val="none"/>
          <w:lang w:val="en-US" w:eastAsia="zh-CN"/>
        </w:rPr>
        <w:t>6</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US" w:eastAsia="zh-CN"/>
        </w:rPr>
        <w:t>报批前</w:t>
      </w:r>
      <w:r>
        <w:rPr>
          <w:rFonts w:hint="eastAsia" w:ascii="仿宋" w:hAnsi="仿宋" w:eastAsia="仿宋" w:cs="宋体"/>
          <w:b/>
          <w:bCs/>
          <w:color w:val="auto"/>
          <w:kern w:val="0"/>
          <w:sz w:val="28"/>
          <w:szCs w:val="28"/>
          <w:highlight w:val="none"/>
          <w:lang w:val="en"/>
        </w:rPr>
        <w:t>公示</w:t>
      </w:r>
    </w:p>
    <w:p w14:paraId="36A215DD">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t>6</w:t>
      </w:r>
      <w:r>
        <w:rPr>
          <w:rFonts w:hint="eastAsia" w:ascii="仿宋" w:hAnsi="仿宋" w:eastAsia="仿宋" w:cs="宋体"/>
          <w:b/>
          <w:bCs/>
          <w:color w:val="auto"/>
          <w:kern w:val="0"/>
          <w:sz w:val="28"/>
          <w:szCs w:val="28"/>
          <w:highlight w:val="none"/>
          <w:lang w:val="en-US" w:eastAsia="zh-CN"/>
        </w:rPr>
        <w:t>.3</w:t>
      </w:r>
      <w:r>
        <w:rPr>
          <w:rFonts w:hint="eastAsia" w:ascii="仿宋" w:hAnsi="仿宋" w:eastAsia="仿宋" w:cs="宋体"/>
          <w:b/>
          <w:bCs/>
          <w:color w:val="auto"/>
          <w:kern w:val="0"/>
          <w:sz w:val="28"/>
          <w:szCs w:val="28"/>
          <w:highlight w:val="none"/>
          <w:lang w:val="en"/>
        </w:rPr>
        <w:t xml:space="preserve">其他 </w:t>
      </w:r>
    </w:p>
    <w:p w14:paraId="0F342EC6">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上述资料建设单位均已妥善保存，并存档备查。</w:t>
      </w:r>
    </w:p>
    <w:p w14:paraId="4F757B93">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7C7F118F">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67A5A8A0">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6FE93133">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3485F185">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5AD1E62A">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673ED905">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06A69B5B">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drawing>
          <wp:anchor distT="0" distB="0" distL="114300" distR="114300" simplePos="0" relativeHeight="251667456" behindDoc="0" locked="0" layoutInCell="1" allowOverlap="1">
            <wp:simplePos x="0" y="0"/>
            <wp:positionH relativeFrom="column">
              <wp:posOffset>-530225</wp:posOffset>
            </wp:positionH>
            <wp:positionV relativeFrom="paragraph">
              <wp:posOffset>-45720</wp:posOffset>
            </wp:positionV>
            <wp:extent cx="6480175" cy="9161145"/>
            <wp:effectExtent l="0" t="0" r="15875" b="1905"/>
            <wp:wrapNone/>
            <wp:docPr id="13" name="图片 13" descr="2013121202044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31212020448_04"/>
                    <pic:cNvPicPr>
                      <a:picLocks noChangeAspect="1"/>
                    </pic:cNvPicPr>
                  </pic:nvPicPr>
                  <pic:blipFill>
                    <a:blip r:embed="rId14"/>
                    <a:stretch>
                      <a:fillRect/>
                    </a:stretch>
                  </pic:blipFill>
                  <pic:spPr>
                    <a:xfrm>
                      <a:off x="0" y="0"/>
                      <a:ext cx="6480175" cy="9161145"/>
                    </a:xfrm>
                    <a:prstGeom prst="rect">
                      <a:avLst/>
                    </a:prstGeom>
                  </pic:spPr>
                </pic:pic>
              </a:graphicData>
            </a:graphic>
          </wp:anchor>
        </w:drawing>
      </w:r>
      <w:r>
        <w:rPr>
          <w:rFonts w:ascii="仿宋" w:hAnsi="仿宋" w:eastAsia="仿宋" w:cs="宋体"/>
          <w:b/>
          <w:bCs/>
          <w:color w:val="auto"/>
          <w:kern w:val="0"/>
          <w:sz w:val="28"/>
          <w:szCs w:val="28"/>
          <w:highlight w:val="none"/>
          <w:lang w:val="en"/>
        </w:rPr>
        <w:t>7</w:t>
      </w:r>
      <w:r>
        <w:rPr>
          <w:rFonts w:hint="eastAsia" w:ascii="仿宋" w:hAnsi="仿宋" w:eastAsia="仿宋" w:cs="宋体"/>
          <w:b/>
          <w:bCs/>
          <w:color w:val="auto"/>
          <w:kern w:val="0"/>
          <w:sz w:val="28"/>
          <w:szCs w:val="28"/>
          <w:highlight w:val="none"/>
          <w:lang w:val="en"/>
        </w:rPr>
        <w:t xml:space="preserve"> 诚信承诺 </w:t>
      </w:r>
    </w:p>
    <w:p w14:paraId="6366D00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我单位已按照《办法》要求，在</w:t>
      </w:r>
      <w:r>
        <w:rPr>
          <w:rFonts w:hint="eastAsia" w:ascii="仿宋" w:hAnsi="仿宋" w:eastAsia="仿宋" w:cs="宋体"/>
          <w:color w:val="auto"/>
          <w:kern w:val="0"/>
          <w:sz w:val="28"/>
          <w:szCs w:val="28"/>
          <w:highlight w:val="none"/>
          <w:lang w:val="en" w:eastAsia="zh-CN"/>
        </w:rPr>
        <w:t>新能源船舶制造项目（一期工程）</w:t>
      </w:r>
      <w:r>
        <w:rPr>
          <w:rFonts w:hint="eastAsia" w:ascii="仿宋" w:hAnsi="仿宋" w:eastAsia="仿宋" w:cs="宋体"/>
          <w:color w:val="auto"/>
          <w:kern w:val="0"/>
          <w:sz w:val="28"/>
          <w:szCs w:val="28"/>
          <w:highlight w:val="none"/>
          <w:lang w:val="en"/>
        </w:rPr>
        <w:t>环境影响报告书编制阶段开展了公众参与工作，在环境影响报告书中充分采纳了公众提出的与环境影响相关的合理意见，对未采纳的意见按要求进行了说明，并按照要求编制了公众参与说明。</w:t>
      </w:r>
    </w:p>
    <w:p w14:paraId="0B0C136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我单位承诺，本次提交的《</w:t>
      </w:r>
      <w:r>
        <w:rPr>
          <w:rFonts w:hint="eastAsia" w:ascii="仿宋" w:hAnsi="仿宋" w:eastAsia="仿宋" w:cs="宋体"/>
          <w:color w:val="auto"/>
          <w:kern w:val="0"/>
          <w:sz w:val="28"/>
          <w:szCs w:val="28"/>
          <w:highlight w:val="none"/>
          <w:lang w:val="en" w:eastAsia="zh-CN"/>
        </w:rPr>
        <w:t>枣庄振兴船业股份有限公司新能源船舶制造项目（一期工程）</w:t>
      </w:r>
      <w:r>
        <w:rPr>
          <w:rFonts w:hint="eastAsia" w:ascii="仿宋" w:hAnsi="仿宋" w:eastAsia="仿宋" w:cs="宋体"/>
          <w:color w:val="auto"/>
          <w:kern w:val="0"/>
          <w:sz w:val="28"/>
          <w:szCs w:val="28"/>
          <w:highlight w:val="none"/>
          <w:lang w:val="en"/>
        </w:rPr>
        <w:t>环境影响评价公众参与说明》内容客观、真实，未包含依法不得公开的国家秘密、商业秘密、个人隐私。如存在弄虚作假、隐瞒欺骗等情况及由此导致的一切后果由</w:t>
      </w:r>
      <w:r>
        <w:rPr>
          <w:rFonts w:hint="eastAsia" w:ascii="仿宋" w:hAnsi="仿宋" w:eastAsia="仿宋" w:cs="宋体"/>
          <w:color w:val="auto"/>
          <w:kern w:val="0"/>
          <w:sz w:val="28"/>
          <w:szCs w:val="28"/>
          <w:highlight w:val="none"/>
          <w:lang w:val="en" w:eastAsia="zh-CN"/>
        </w:rPr>
        <w:t>枣庄振兴船业股份有限公司</w:t>
      </w:r>
      <w:r>
        <w:rPr>
          <w:rFonts w:hint="eastAsia" w:ascii="仿宋" w:hAnsi="仿宋" w:eastAsia="仿宋" w:cs="宋体"/>
          <w:color w:val="auto"/>
          <w:kern w:val="0"/>
          <w:sz w:val="28"/>
          <w:szCs w:val="28"/>
          <w:highlight w:val="none"/>
          <w:lang w:val="en"/>
        </w:rPr>
        <w:t>承担全部责任。</w:t>
      </w:r>
    </w:p>
    <w:p w14:paraId="484C94DD">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74DA00FF">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5C2AC8C">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85DBC42">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1D1B5122">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547F797B">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65A8DE83">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68AA662B">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4DBB11A3">
      <w:pPr>
        <w:widowControl/>
        <w:shd w:val="clear" w:color="auto" w:fill="FFFFFF"/>
        <w:jc w:val="righ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承诺单位：</w:t>
      </w:r>
      <w:r>
        <w:rPr>
          <w:rFonts w:hint="eastAsia" w:ascii="仿宋" w:hAnsi="仿宋" w:eastAsia="仿宋" w:cs="宋体"/>
          <w:color w:val="auto"/>
          <w:kern w:val="0"/>
          <w:sz w:val="28"/>
          <w:szCs w:val="28"/>
          <w:highlight w:val="none"/>
          <w:lang w:val="en" w:eastAsia="zh-CN"/>
        </w:rPr>
        <w:t>枣庄振兴船业股份有限公司</w:t>
      </w:r>
    </w:p>
    <w:p w14:paraId="0A267530">
      <w:pPr>
        <w:widowControl/>
        <w:shd w:val="clear" w:color="auto" w:fill="FFFFFF"/>
        <w:ind w:firstLine="3402" w:firstLineChars="1215"/>
        <w:jc w:val="righ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承诺时间：</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28</w:t>
      </w:r>
      <w:r>
        <w:rPr>
          <w:rFonts w:hint="eastAsia" w:ascii="仿宋" w:hAnsi="仿宋" w:eastAsia="仿宋" w:cs="宋体"/>
          <w:color w:val="auto"/>
          <w:kern w:val="0"/>
          <w:sz w:val="28"/>
          <w:szCs w:val="28"/>
          <w:highlight w:val="none"/>
          <w:lang w:val="en"/>
        </w:rPr>
        <w:t>日</w:t>
      </w:r>
    </w:p>
    <w:p w14:paraId="23A30158">
      <w:pPr>
        <w:rPr>
          <w:rFonts w:ascii="仿宋" w:hAnsi="仿宋" w:eastAsia="仿宋"/>
          <w:color w:val="auto"/>
          <w:sz w:val="28"/>
          <w:szCs w:val="28"/>
          <w:highlight w:val="none"/>
          <w:lang w:val="en"/>
        </w:rPr>
      </w:pPr>
    </w:p>
    <w:p w14:paraId="1ED04494">
      <w:pPr>
        <w:rPr>
          <w:rFonts w:ascii="仿宋" w:hAnsi="仿宋" w:eastAsia="仿宋"/>
          <w:color w:val="auto"/>
          <w:sz w:val="28"/>
          <w:szCs w:val="28"/>
          <w:highlight w:val="none"/>
          <w:lang w:val="e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0NzA2OTM4ZTI5OGI0NzMxN2E0OTBlMDc0YjAzOTQifQ=="/>
  </w:docVars>
  <w:rsids>
    <w:rsidRoot w:val="003D7B3C"/>
    <w:rsid w:val="00060B9F"/>
    <w:rsid w:val="000813D9"/>
    <w:rsid w:val="000971E9"/>
    <w:rsid w:val="001E0F97"/>
    <w:rsid w:val="0025309B"/>
    <w:rsid w:val="002A1D8B"/>
    <w:rsid w:val="00364FCC"/>
    <w:rsid w:val="003B0EED"/>
    <w:rsid w:val="003D7B3C"/>
    <w:rsid w:val="00443541"/>
    <w:rsid w:val="00496DA9"/>
    <w:rsid w:val="004B7292"/>
    <w:rsid w:val="005345D6"/>
    <w:rsid w:val="00580D48"/>
    <w:rsid w:val="00637F1C"/>
    <w:rsid w:val="00656366"/>
    <w:rsid w:val="00664E9D"/>
    <w:rsid w:val="006837B3"/>
    <w:rsid w:val="006A1668"/>
    <w:rsid w:val="006E0ABB"/>
    <w:rsid w:val="006E15CE"/>
    <w:rsid w:val="0078470E"/>
    <w:rsid w:val="008D62C5"/>
    <w:rsid w:val="008E1B81"/>
    <w:rsid w:val="00AE2B4A"/>
    <w:rsid w:val="00B244E6"/>
    <w:rsid w:val="00B5158A"/>
    <w:rsid w:val="00B97AD0"/>
    <w:rsid w:val="00BA4418"/>
    <w:rsid w:val="00BA4D55"/>
    <w:rsid w:val="00C20BD2"/>
    <w:rsid w:val="00CC3D37"/>
    <w:rsid w:val="00CD35A1"/>
    <w:rsid w:val="00D96326"/>
    <w:rsid w:val="00DF38D9"/>
    <w:rsid w:val="00EC10ED"/>
    <w:rsid w:val="00F14E84"/>
    <w:rsid w:val="00F63522"/>
    <w:rsid w:val="00F75BBE"/>
    <w:rsid w:val="00FF76C8"/>
    <w:rsid w:val="013730A5"/>
    <w:rsid w:val="01C963F3"/>
    <w:rsid w:val="01F33470"/>
    <w:rsid w:val="02290C40"/>
    <w:rsid w:val="023870D5"/>
    <w:rsid w:val="025657AD"/>
    <w:rsid w:val="02D84A47"/>
    <w:rsid w:val="031C2553"/>
    <w:rsid w:val="03465822"/>
    <w:rsid w:val="0370464D"/>
    <w:rsid w:val="03C926DB"/>
    <w:rsid w:val="040E6340"/>
    <w:rsid w:val="04730898"/>
    <w:rsid w:val="048F3F83"/>
    <w:rsid w:val="05065269"/>
    <w:rsid w:val="05962A91"/>
    <w:rsid w:val="070752C8"/>
    <w:rsid w:val="07397B77"/>
    <w:rsid w:val="07655999"/>
    <w:rsid w:val="079E5C2C"/>
    <w:rsid w:val="07AD2313"/>
    <w:rsid w:val="081D2FF5"/>
    <w:rsid w:val="082C4FE6"/>
    <w:rsid w:val="0837398B"/>
    <w:rsid w:val="08964B56"/>
    <w:rsid w:val="09063A89"/>
    <w:rsid w:val="09310546"/>
    <w:rsid w:val="09540C99"/>
    <w:rsid w:val="099077F7"/>
    <w:rsid w:val="09DF42DA"/>
    <w:rsid w:val="0A051F93"/>
    <w:rsid w:val="0A2D14EA"/>
    <w:rsid w:val="0A426D43"/>
    <w:rsid w:val="0A6D7B38"/>
    <w:rsid w:val="0AB539B9"/>
    <w:rsid w:val="0B4067AB"/>
    <w:rsid w:val="0BDF31ED"/>
    <w:rsid w:val="0C01678A"/>
    <w:rsid w:val="0C30706F"/>
    <w:rsid w:val="0C61547A"/>
    <w:rsid w:val="0CC954FA"/>
    <w:rsid w:val="0CD619C5"/>
    <w:rsid w:val="0D0E115E"/>
    <w:rsid w:val="0D1F336B"/>
    <w:rsid w:val="0DB937C0"/>
    <w:rsid w:val="0EE54141"/>
    <w:rsid w:val="0EE95F3F"/>
    <w:rsid w:val="0EED0A31"/>
    <w:rsid w:val="0F2729AB"/>
    <w:rsid w:val="0F9A13CF"/>
    <w:rsid w:val="0FBA381F"/>
    <w:rsid w:val="0FCC70AF"/>
    <w:rsid w:val="10505F32"/>
    <w:rsid w:val="10AA2392"/>
    <w:rsid w:val="111D5318"/>
    <w:rsid w:val="1134315E"/>
    <w:rsid w:val="11366ED6"/>
    <w:rsid w:val="113D0264"/>
    <w:rsid w:val="11651569"/>
    <w:rsid w:val="11951E4E"/>
    <w:rsid w:val="11BA18B5"/>
    <w:rsid w:val="11F76665"/>
    <w:rsid w:val="127A1044"/>
    <w:rsid w:val="129F636E"/>
    <w:rsid w:val="12C64289"/>
    <w:rsid w:val="12CE3384"/>
    <w:rsid w:val="13031039"/>
    <w:rsid w:val="13624698"/>
    <w:rsid w:val="136B1002"/>
    <w:rsid w:val="136E0BA9"/>
    <w:rsid w:val="13CC3B21"/>
    <w:rsid w:val="14270D58"/>
    <w:rsid w:val="144E09DA"/>
    <w:rsid w:val="148B7538"/>
    <w:rsid w:val="14BE0439"/>
    <w:rsid w:val="14C8253B"/>
    <w:rsid w:val="14D81587"/>
    <w:rsid w:val="14E76FAE"/>
    <w:rsid w:val="15204125"/>
    <w:rsid w:val="154C4F1A"/>
    <w:rsid w:val="16557DFE"/>
    <w:rsid w:val="176127D3"/>
    <w:rsid w:val="176623BE"/>
    <w:rsid w:val="178C59A6"/>
    <w:rsid w:val="1807337A"/>
    <w:rsid w:val="189A41EE"/>
    <w:rsid w:val="19404D95"/>
    <w:rsid w:val="19762565"/>
    <w:rsid w:val="19B66E06"/>
    <w:rsid w:val="1A1D6E85"/>
    <w:rsid w:val="1A5403CD"/>
    <w:rsid w:val="1AAA2B3C"/>
    <w:rsid w:val="1AFD636D"/>
    <w:rsid w:val="1B324BB2"/>
    <w:rsid w:val="1B3501FE"/>
    <w:rsid w:val="1B3E5305"/>
    <w:rsid w:val="1B5468D6"/>
    <w:rsid w:val="1B6D1746"/>
    <w:rsid w:val="1B7C407F"/>
    <w:rsid w:val="1B925650"/>
    <w:rsid w:val="1C073D33"/>
    <w:rsid w:val="1C33473D"/>
    <w:rsid w:val="1C454A64"/>
    <w:rsid w:val="1C6074FD"/>
    <w:rsid w:val="1CA90EA4"/>
    <w:rsid w:val="1CB65C58"/>
    <w:rsid w:val="1D7141FA"/>
    <w:rsid w:val="1D895873"/>
    <w:rsid w:val="1DF4614E"/>
    <w:rsid w:val="1E29229C"/>
    <w:rsid w:val="1E7B061E"/>
    <w:rsid w:val="1E8F40C9"/>
    <w:rsid w:val="1EA00084"/>
    <w:rsid w:val="1EAF02C7"/>
    <w:rsid w:val="1ED0096A"/>
    <w:rsid w:val="1EE7180F"/>
    <w:rsid w:val="1F63358C"/>
    <w:rsid w:val="1F845C8A"/>
    <w:rsid w:val="202251F5"/>
    <w:rsid w:val="203767C6"/>
    <w:rsid w:val="207672EF"/>
    <w:rsid w:val="20AA343C"/>
    <w:rsid w:val="20AC5447"/>
    <w:rsid w:val="20F63F8C"/>
    <w:rsid w:val="212D20A3"/>
    <w:rsid w:val="215F198B"/>
    <w:rsid w:val="21613AFB"/>
    <w:rsid w:val="21B24356"/>
    <w:rsid w:val="21E87D78"/>
    <w:rsid w:val="220030A5"/>
    <w:rsid w:val="22C72083"/>
    <w:rsid w:val="22FF181D"/>
    <w:rsid w:val="23151041"/>
    <w:rsid w:val="2323002A"/>
    <w:rsid w:val="23337719"/>
    <w:rsid w:val="23A81EB5"/>
    <w:rsid w:val="23B36D1E"/>
    <w:rsid w:val="23DF4092"/>
    <w:rsid w:val="23F23130"/>
    <w:rsid w:val="243E4673"/>
    <w:rsid w:val="244F2331"/>
    <w:rsid w:val="2492221D"/>
    <w:rsid w:val="249441E7"/>
    <w:rsid w:val="24A7216D"/>
    <w:rsid w:val="24DB1E16"/>
    <w:rsid w:val="24ED38F7"/>
    <w:rsid w:val="24F37160"/>
    <w:rsid w:val="251F7F55"/>
    <w:rsid w:val="254F6EC6"/>
    <w:rsid w:val="25886090"/>
    <w:rsid w:val="259D3570"/>
    <w:rsid w:val="25B06DFF"/>
    <w:rsid w:val="25C46DC5"/>
    <w:rsid w:val="25DA3E7C"/>
    <w:rsid w:val="261C153B"/>
    <w:rsid w:val="26793695"/>
    <w:rsid w:val="26DF29A8"/>
    <w:rsid w:val="271F29F3"/>
    <w:rsid w:val="27693709"/>
    <w:rsid w:val="27E92F64"/>
    <w:rsid w:val="281713B7"/>
    <w:rsid w:val="282910EA"/>
    <w:rsid w:val="2829733C"/>
    <w:rsid w:val="28B9246E"/>
    <w:rsid w:val="28F96D0F"/>
    <w:rsid w:val="29394D82"/>
    <w:rsid w:val="293E2974"/>
    <w:rsid w:val="29BF5862"/>
    <w:rsid w:val="2A050933"/>
    <w:rsid w:val="2AA36F32"/>
    <w:rsid w:val="2B011EAB"/>
    <w:rsid w:val="2B200583"/>
    <w:rsid w:val="2B391645"/>
    <w:rsid w:val="2B9271AE"/>
    <w:rsid w:val="2BBA09D7"/>
    <w:rsid w:val="2BF81500"/>
    <w:rsid w:val="2C1856FE"/>
    <w:rsid w:val="2C992537"/>
    <w:rsid w:val="2CA927FA"/>
    <w:rsid w:val="2CC1486B"/>
    <w:rsid w:val="2D2325AC"/>
    <w:rsid w:val="2D426ED6"/>
    <w:rsid w:val="2D482013"/>
    <w:rsid w:val="2D4B38B1"/>
    <w:rsid w:val="2D6A01DB"/>
    <w:rsid w:val="2D7752C0"/>
    <w:rsid w:val="2D9139BA"/>
    <w:rsid w:val="2DD41AF8"/>
    <w:rsid w:val="2DF31F7F"/>
    <w:rsid w:val="2E76495E"/>
    <w:rsid w:val="2EB45BB2"/>
    <w:rsid w:val="2F0361F1"/>
    <w:rsid w:val="2F0401BB"/>
    <w:rsid w:val="2F0D0E1E"/>
    <w:rsid w:val="2F3E547B"/>
    <w:rsid w:val="2FC41ED7"/>
    <w:rsid w:val="2FC736C3"/>
    <w:rsid w:val="300C7328"/>
    <w:rsid w:val="30901D07"/>
    <w:rsid w:val="30A01986"/>
    <w:rsid w:val="311961A0"/>
    <w:rsid w:val="314F3970"/>
    <w:rsid w:val="31550F5F"/>
    <w:rsid w:val="31725D63"/>
    <w:rsid w:val="31793F79"/>
    <w:rsid w:val="31BC6B2B"/>
    <w:rsid w:val="31E16592"/>
    <w:rsid w:val="327D0576"/>
    <w:rsid w:val="3282783E"/>
    <w:rsid w:val="329157EE"/>
    <w:rsid w:val="32B53CA7"/>
    <w:rsid w:val="32BD7528"/>
    <w:rsid w:val="32D54349"/>
    <w:rsid w:val="32F742BF"/>
    <w:rsid w:val="332901F1"/>
    <w:rsid w:val="335941A1"/>
    <w:rsid w:val="339E007A"/>
    <w:rsid w:val="33BE39A7"/>
    <w:rsid w:val="343432F1"/>
    <w:rsid w:val="34441786"/>
    <w:rsid w:val="347E66B2"/>
    <w:rsid w:val="34873421"/>
    <w:rsid w:val="349F69BC"/>
    <w:rsid w:val="34F36D08"/>
    <w:rsid w:val="35183D96"/>
    <w:rsid w:val="35492DCC"/>
    <w:rsid w:val="354B444E"/>
    <w:rsid w:val="35696FCA"/>
    <w:rsid w:val="356E638F"/>
    <w:rsid w:val="357A4413"/>
    <w:rsid w:val="35B069A7"/>
    <w:rsid w:val="36034D29"/>
    <w:rsid w:val="360B1E2F"/>
    <w:rsid w:val="366D4898"/>
    <w:rsid w:val="367E2601"/>
    <w:rsid w:val="36BE4D7F"/>
    <w:rsid w:val="36D04B7F"/>
    <w:rsid w:val="36E032BC"/>
    <w:rsid w:val="372633C5"/>
    <w:rsid w:val="372E04CB"/>
    <w:rsid w:val="37441A9D"/>
    <w:rsid w:val="37C5786B"/>
    <w:rsid w:val="380134EA"/>
    <w:rsid w:val="38044D88"/>
    <w:rsid w:val="381476C1"/>
    <w:rsid w:val="394713D0"/>
    <w:rsid w:val="39AE31FE"/>
    <w:rsid w:val="3A8B697B"/>
    <w:rsid w:val="3AFE01B5"/>
    <w:rsid w:val="3B1B48C3"/>
    <w:rsid w:val="3B2220F5"/>
    <w:rsid w:val="3B4F0A10"/>
    <w:rsid w:val="3B9A0687"/>
    <w:rsid w:val="3BB64FAE"/>
    <w:rsid w:val="3BC60A9D"/>
    <w:rsid w:val="3C6B7C9D"/>
    <w:rsid w:val="3CA60B04"/>
    <w:rsid w:val="3CB72D11"/>
    <w:rsid w:val="3CF578B9"/>
    <w:rsid w:val="3E640EDA"/>
    <w:rsid w:val="3E7569E0"/>
    <w:rsid w:val="3E817133"/>
    <w:rsid w:val="3F8844F1"/>
    <w:rsid w:val="3FC868B9"/>
    <w:rsid w:val="408353E4"/>
    <w:rsid w:val="40C17CBA"/>
    <w:rsid w:val="40E8793D"/>
    <w:rsid w:val="411B386E"/>
    <w:rsid w:val="412A3AB2"/>
    <w:rsid w:val="416924B0"/>
    <w:rsid w:val="417B2A4D"/>
    <w:rsid w:val="41AE6491"/>
    <w:rsid w:val="41CC6917"/>
    <w:rsid w:val="41E00614"/>
    <w:rsid w:val="41E023C2"/>
    <w:rsid w:val="421D2022"/>
    <w:rsid w:val="422229DB"/>
    <w:rsid w:val="4230334A"/>
    <w:rsid w:val="42457957"/>
    <w:rsid w:val="42A33B1C"/>
    <w:rsid w:val="42D24401"/>
    <w:rsid w:val="42F8373B"/>
    <w:rsid w:val="431E13F4"/>
    <w:rsid w:val="434B7D0F"/>
    <w:rsid w:val="439B47F3"/>
    <w:rsid w:val="44184095"/>
    <w:rsid w:val="442A3DC9"/>
    <w:rsid w:val="443A04B0"/>
    <w:rsid w:val="4493196E"/>
    <w:rsid w:val="44986F84"/>
    <w:rsid w:val="44A1408B"/>
    <w:rsid w:val="4504461A"/>
    <w:rsid w:val="4517473E"/>
    <w:rsid w:val="45462E84"/>
    <w:rsid w:val="46004DE1"/>
    <w:rsid w:val="46911EDD"/>
    <w:rsid w:val="46D1677D"/>
    <w:rsid w:val="46FE3A16"/>
    <w:rsid w:val="47411B55"/>
    <w:rsid w:val="47436320"/>
    <w:rsid w:val="47971775"/>
    <w:rsid w:val="479C322F"/>
    <w:rsid w:val="479E0D55"/>
    <w:rsid w:val="47A10846"/>
    <w:rsid w:val="47A520E4"/>
    <w:rsid w:val="47C562E2"/>
    <w:rsid w:val="47FB6345"/>
    <w:rsid w:val="48831CF9"/>
    <w:rsid w:val="488C5425"/>
    <w:rsid w:val="48B06F92"/>
    <w:rsid w:val="48C06AA9"/>
    <w:rsid w:val="49861AA1"/>
    <w:rsid w:val="49A87C69"/>
    <w:rsid w:val="4A233794"/>
    <w:rsid w:val="4A34774F"/>
    <w:rsid w:val="4A897A9B"/>
    <w:rsid w:val="4A9D70A2"/>
    <w:rsid w:val="4C602A7D"/>
    <w:rsid w:val="4C771B75"/>
    <w:rsid w:val="4C8E681B"/>
    <w:rsid w:val="4CFF2296"/>
    <w:rsid w:val="4D0C050F"/>
    <w:rsid w:val="4D225F85"/>
    <w:rsid w:val="4D3161C8"/>
    <w:rsid w:val="4D471547"/>
    <w:rsid w:val="4D8D78A2"/>
    <w:rsid w:val="4D8F6B17"/>
    <w:rsid w:val="4DBE3EFF"/>
    <w:rsid w:val="4DBF37D4"/>
    <w:rsid w:val="4DC332C4"/>
    <w:rsid w:val="4DDC6134"/>
    <w:rsid w:val="4E323FA5"/>
    <w:rsid w:val="4ED96B17"/>
    <w:rsid w:val="4EF15C0F"/>
    <w:rsid w:val="4F336227"/>
    <w:rsid w:val="4F6A776F"/>
    <w:rsid w:val="4F7D74A2"/>
    <w:rsid w:val="4F801DF4"/>
    <w:rsid w:val="4F952A3E"/>
    <w:rsid w:val="4FB37368"/>
    <w:rsid w:val="4FC652ED"/>
    <w:rsid w:val="4FD80B7D"/>
    <w:rsid w:val="4FE15C83"/>
    <w:rsid w:val="50245B70"/>
    <w:rsid w:val="504601DC"/>
    <w:rsid w:val="508E0BED"/>
    <w:rsid w:val="509B4084"/>
    <w:rsid w:val="50E405F8"/>
    <w:rsid w:val="51051E45"/>
    <w:rsid w:val="51136310"/>
    <w:rsid w:val="5119769F"/>
    <w:rsid w:val="51385D77"/>
    <w:rsid w:val="5160707C"/>
    <w:rsid w:val="51BC69A8"/>
    <w:rsid w:val="51E101BC"/>
    <w:rsid w:val="521E31BF"/>
    <w:rsid w:val="52412A09"/>
    <w:rsid w:val="52565492"/>
    <w:rsid w:val="527C1C93"/>
    <w:rsid w:val="5290573F"/>
    <w:rsid w:val="52CB49C9"/>
    <w:rsid w:val="530F2B07"/>
    <w:rsid w:val="539179C0"/>
    <w:rsid w:val="53A6721A"/>
    <w:rsid w:val="53B51901"/>
    <w:rsid w:val="53C90F08"/>
    <w:rsid w:val="53CF0730"/>
    <w:rsid w:val="558F7F2F"/>
    <w:rsid w:val="55C81C15"/>
    <w:rsid w:val="55CA71B9"/>
    <w:rsid w:val="55DA73FC"/>
    <w:rsid w:val="56262642"/>
    <w:rsid w:val="56535401"/>
    <w:rsid w:val="565A22EB"/>
    <w:rsid w:val="565F5B54"/>
    <w:rsid w:val="566B274A"/>
    <w:rsid w:val="567809C3"/>
    <w:rsid w:val="569357FD"/>
    <w:rsid w:val="56A31EE4"/>
    <w:rsid w:val="56C34335"/>
    <w:rsid w:val="56DA63B1"/>
    <w:rsid w:val="56E147BB"/>
    <w:rsid w:val="56F20776"/>
    <w:rsid w:val="574216FD"/>
    <w:rsid w:val="575B62B4"/>
    <w:rsid w:val="57702FF7"/>
    <w:rsid w:val="57B53365"/>
    <w:rsid w:val="581B1F4E"/>
    <w:rsid w:val="58280E3F"/>
    <w:rsid w:val="582C7CB7"/>
    <w:rsid w:val="58535843"/>
    <w:rsid w:val="58703F75"/>
    <w:rsid w:val="58733B38"/>
    <w:rsid w:val="58A27F7A"/>
    <w:rsid w:val="58BF0B2C"/>
    <w:rsid w:val="58E80082"/>
    <w:rsid w:val="59084281"/>
    <w:rsid w:val="59FB3DE5"/>
    <w:rsid w:val="5AA4447D"/>
    <w:rsid w:val="5ACD5782"/>
    <w:rsid w:val="5AE12FDB"/>
    <w:rsid w:val="5AFD593B"/>
    <w:rsid w:val="5B9E0B9F"/>
    <w:rsid w:val="5BAA5AC3"/>
    <w:rsid w:val="5BBC75A4"/>
    <w:rsid w:val="5BEA5EBF"/>
    <w:rsid w:val="5C761E49"/>
    <w:rsid w:val="5C9B365E"/>
    <w:rsid w:val="5C9B540C"/>
    <w:rsid w:val="5CB62246"/>
    <w:rsid w:val="5CF05758"/>
    <w:rsid w:val="5D2D075A"/>
    <w:rsid w:val="5D2D69AC"/>
    <w:rsid w:val="5D5418FE"/>
    <w:rsid w:val="5D9500AD"/>
    <w:rsid w:val="5DA402F0"/>
    <w:rsid w:val="5DCC7F73"/>
    <w:rsid w:val="5DDB1F64"/>
    <w:rsid w:val="5DEF5A0F"/>
    <w:rsid w:val="5E33395B"/>
    <w:rsid w:val="5E510478"/>
    <w:rsid w:val="5E802B0B"/>
    <w:rsid w:val="5EA7453C"/>
    <w:rsid w:val="5ED6097D"/>
    <w:rsid w:val="5F526256"/>
    <w:rsid w:val="60275934"/>
    <w:rsid w:val="602A0F80"/>
    <w:rsid w:val="60310561"/>
    <w:rsid w:val="604F09E7"/>
    <w:rsid w:val="6118527D"/>
    <w:rsid w:val="618741B1"/>
    <w:rsid w:val="61946FF9"/>
    <w:rsid w:val="61975F09"/>
    <w:rsid w:val="61E17D65"/>
    <w:rsid w:val="62061579"/>
    <w:rsid w:val="629848C7"/>
    <w:rsid w:val="62CA07F9"/>
    <w:rsid w:val="63116428"/>
    <w:rsid w:val="631B5F17"/>
    <w:rsid w:val="638C5AAE"/>
    <w:rsid w:val="640A1429"/>
    <w:rsid w:val="65534AD5"/>
    <w:rsid w:val="65670581"/>
    <w:rsid w:val="656C203B"/>
    <w:rsid w:val="65BF03BD"/>
    <w:rsid w:val="665F639C"/>
    <w:rsid w:val="66660838"/>
    <w:rsid w:val="669B6734"/>
    <w:rsid w:val="66B772E6"/>
    <w:rsid w:val="66EC6F90"/>
    <w:rsid w:val="67102DF7"/>
    <w:rsid w:val="67117F8B"/>
    <w:rsid w:val="671B19BB"/>
    <w:rsid w:val="672A5D0A"/>
    <w:rsid w:val="67310E46"/>
    <w:rsid w:val="67480FB3"/>
    <w:rsid w:val="674C5C80"/>
    <w:rsid w:val="67561FA4"/>
    <w:rsid w:val="67B04461"/>
    <w:rsid w:val="67C65A33"/>
    <w:rsid w:val="683230C8"/>
    <w:rsid w:val="68550B65"/>
    <w:rsid w:val="6897562C"/>
    <w:rsid w:val="68C301C4"/>
    <w:rsid w:val="690600B1"/>
    <w:rsid w:val="69270753"/>
    <w:rsid w:val="6962178B"/>
    <w:rsid w:val="696F5C56"/>
    <w:rsid w:val="698E2580"/>
    <w:rsid w:val="69F30635"/>
    <w:rsid w:val="69F525FF"/>
    <w:rsid w:val="69FC398E"/>
    <w:rsid w:val="6A184540"/>
    <w:rsid w:val="6A3D3FA6"/>
    <w:rsid w:val="6A537326"/>
    <w:rsid w:val="6AD95A7D"/>
    <w:rsid w:val="6B376C47"/>
    <w:rsid w:val="6BE20961"/>
    <w:rsid w:val="6C0E5BFA"/>
    <w:rsid w:val="6C223454"/>
    <w:rsid w:val="6C2B2308"/>
    <w:rsid w:val="6CA34594"/>
    <w:rsid w:val="6CAD5413"/>
    <w:rsid w:val="6CBC7404"/>
    <w:rsid w:val="6CD01102"/>
    <w:rsid w:val="6D0F39D8"/>
    <w:rsid w:val="6D1A237D"/>
    <w:rsid w:val="6D4F0278"/>
    <w:rsid w:val="6D7101EF"/>
    <w:rsid w:val="6D7E290C"/>
    <w:rsid w:val="6D91263F"/>
    <w:rsid w:val="6DD864C0"/>
    <w:rsid w:val="6DEF3809"/>
    <w:rsid w:val="6E0B0643"/>
    <w:rsid w:val="6E313E22"/>
    <w:rsid w:val="6EA168B2"/>
    <w:rsid w:val="6EF410D7"/>
    <w:rsid w:val="6F285225"/>
    <w:rsid w:val="6F3E040D"/>
    <w:rsid w:val="6F4F4560"/>
    <w:rsid w:val="6F6D5258"/>
    <w:rsid w:val="6F9B61FF"/>
    <w:rsid w:val="6FBE16E5"/>
    <w:rsid w:val="6FE54EC4"/>
    <w:rsid w:val="702754DC"/>
    <w:rsid w:val="704E2A69"/>
    <w:rsid w:val="706978A3"/>
    <w:rsid w:val="706F478E"/>
    <w:rsid w:val="710B6BAC"/>
    <w:rsid w:val="71C56D5B"/>
    <w:rsid w:val="71DE1BCB"/>
    <w:rsid w:val="720A6E64"/>
    <w:rsid w:val="7238577F"/>
    <w:rsid w:val="724C2FD8"/>
    <w:rsid w:val="724C4D86"/>
    <w:rsid w:val="727367B7"/>
    <w:rsid w:val="729D55E2"/>
    <w:rsid w:val="72A42E14"/>
    <w:rsid w:val="72D1172F"/>
    <w:rsid w:val="72DE7671"/>
    <w:rsid w:val="7306762B"/>
    <w:rsid w:val="73B726D3"/>
    <w:rsid w:val="744F5002"/>
    <w:rsid w:val="74850A24"/>
    <w:rsid w:val="749D3FBF"/>
    <w:rsid w:val="74C432FA"/>
    <w:rsid w:val="758E708D"/>
    <w:rsid w:val="7590142E"/>
    <w:rsid w:val="759E7FEF"/>
    <w:rsid w:val="75AF3FAA"/>
    <w:rsid w:val="75B82733"/>
    <w:rsid w:val="75BC0475"/>
    <w:rsid w:val="75D51537"/>
    <w:rsid w:val="76165DD7"/>
    <w:rsid w:val="762D4ECF"/>
    <w:rsid w:val="7671125F"/>
    <w:rsid w:val="76BD44A5"/>
    <w:rsid w:val="76D35A76"/>
    <w:rsid w:val="76DA32A9"/>
    <w:rsid w:val="76EC6B38"/>
    <w:rsid w:val="76EF1D99"/>
    <w:rsid w:val="76F854DD"/>
    <w:rsid w:val="774F4936"/>
    <w:rsid w:val="778B16DE"/>
    <w:rsid w:val="77FA34D6"/>
    <w:rsid w:val="787212BF"/>
    <w:rsid w:val="78801C2E"/>
    <w:rsid w:val="788A2AAC"/>
    <w:rsid w:val="789E3E62"/>
    <w:rsid w:val="78AC47D1"/>
    <w:rsid w:val="78B83176"/>
    <w:rsid w:val="790C1713"/>
    <w:rsid w:val="79142376"/>
    <w:rsid w:val="792D5418"/>
    <w:rsid w:val="793A1DDD"/>
    <w:rsid w:val="797A48CF"/>
    <w:rsid w:val="79B514EE"/>
    <w:rsid w:val="7A0C75C3"/>
    <w:rsid w:val="7A545120"/>
    <w:rsid w:val="7A813A3B"/>
    <w:rsid w:val="7AB43E11"/>
    <w:rsid w:val="7B226FCC"/>
    <w:rsid w:val="7B7A2964"/>
    <w:rsid w:val="7B872B63"/>
    <w:rsid w:val="7BC462D5"/>
    <w:rsid w:val="7BE129E3"/>
    <w:rsid w:val="7C181440"/>
    <w:rsid w:val="7C4A4A2C"/>
    <w:rsid w:val="7C4A67DB"/>
    <w:rsid w:val="7CB225D2"/>
    <w:rsid w:val="7CD460A4"/>
    <w:rsid w:val="7D8036F7"/>
    <w:rsid w:val="7D821FA4"/>
    <w:rsid w:val="7D823D52"/>
    <w:rsid w:val="7D895792"/>
    <w:rsid w:val="7DED4B34"/>
    <w:rsid w:val="7E221429"/>
    <w:rsid w:val="7E8B5D56"/>
    <w:rsid w:val="7EA45F4A"/>
    <w:rsid w:val="7EBB39C0"/>
    <w:rsid w:val="7EF667A6"/>
    <w:rsid w:val="7EF90044"/>
    <w:rsid w:val="7F594F87"/>
    <w:rsid w:val="7F631961"/>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autoRedefine/>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semiHidden/>
    <w:qFormat/>
    <w:uiPriority w:val="99"/>
    <w:rPr>
      <w:rFonts w:asciiTheme="minorHAnsi" w:hAnsiTheme="minorHAnsi" w:eastAsiaTheme="minorEastAsia" w:cstheme="minorBidi"/>
      <w:sz w:val="18"/>
      <w:szCs w:val="18"/>
    </w:rPr>
  </w:style>
  <w:style w:type="character" w:customStyle="1" w:styleId="13">
    <w:name w:val="Unresolved Mention"/>
    <w:basedOn w:val="8"/>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sdsthj</Company>
  <Pages>14</Pages>
  <Words>2791</Words>
  <Characters>3110</Characters>
  <Lines>22</Lines>
  <Paragraphs>6</Paragraphs>
  <TotalTime>3</TotalTime>
  <ScaleCrop>false</ScaleCrop>
  <LinksUpToDate>false</LinksUpToDate>
  <CharactersWithSpaces>3151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2019-08-31T05:25:00Z</dcterms:created>
  <dc:creator>NTKO</dc:creator>
  <cp:lastModifiedBy>乐兮妈</cp:lastModifiedBy>
  <cp:lastPrinted>2020-10-27T16:38:00Z</cp:lastPrinted>
  <dcterms:modified xsi:type="dcterms:W3CDTF">2025-08-29T06:06:16Z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D40329050ADE47B2AA702963723A0A45</vt:lpwstr>
  </property>
  <property fmtid="{D5CDD505-2E9C-101B-9397-08002B2CF9AE}" pid="4" name="KSOTemplateDocerSaveRecord">
    <vt:lpwstr>eyJoZGlkIjoiYWU0NzA2OTM4ZTI5OGI0NzMxN2E0OTBlMDc0YjAzOTQiLCJ1c2VySWQiOiIxMjkzNjg3NDIyIn0=</vt:lpwstr>
  </property>
</Properties>
</file>