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20" w:before="0" w:after="157"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 w:eastAsia="黑体"/>
          <w:sz w:val="32"/>
          <w:szCs w:val="32"/>
          <w:lang w:eastAsia="zh-CN"/>
        </w:rPr>
        <w:t>附件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20" w:before="157" w:after="0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cs="Times New Roman" w:eastAsia="方正小标宋简体"/>
          <w:sz w:val="44"/>
          <w:szCs w:val="44"/>
          <w:lang w:eastAsia="zh-CN"/>
        </w:rPr>
        <w:t>枣庄市2025年建设用地土壤污染</w:t>
      </w:r>
      <w:r>
        <w:rPr>
          <w:rFonts w:ascii="Times New Roman" w:hAnsi="Times New Roman" w:cs="Times New Roman" w:eastAsia="方正小标宋简体"/>
          <w:sz w:val="44"/>
          <w:szCs w:val="44"/>
        </w:rPr>
      </w:r>
      <w:r>
        <w:rPr>
          <w:rFonts w:eastAsia="方正小标宋简体" w:cs="Times New Roman" w:ascii="Times New Roman" w:hAnsi="Times New Roman"/>
          <w:sz w:val="44"/>
          <w:szCs w:val="44"/>
          <w:lang w:val="en-US" w:eastAsia="zh-CN"/>
        </w:rPr>
      </w:r>
      <w:r>
        <w:rPr>
          <w:rFonts w:eastAsia="方正小标宋简体" w:cs="Times New Roman" w:ascii="Times New Roman" w:hAnsi="Times New Roman"/>
          <w:sz w:val="44"/>
          <w:szCs w:val="44"/>
          <w:lang w:val="en-US" w:eastAsia="zh-CN"/>
        </w:rPr>
      </w:r>
      <w:r>
        <w:rPr>
          <w:rFonts w:ascii="Times New Roman" w:hAnsi="Times New Roman" w:cs="Times New Roman" w:eastAsia="方正小标宋简体"/>
          <w:sz w:val="44"/>
          <w:szCs w:val="44"/>
          <w:lang w:val="en-US" w:eastAsia="zh-CN"/>
        </w:rPr>
      </w:r>
      <w:r>
        <w:rPr>
          <w:rFonts w:ascii="Times New Roman" w:hAnsi="Times New Roman" w:cs="Times New Roman" w:eastAsia="方正小标宋简体"/>
          <w:sz w:val="44"/>
          <w:szCs w:val="44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20" w:before="157" w:after="157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cs="Times New Roman" w:eastAsia="方正小标宋简体"/>
          <w:sz w:val="44"/>
          <w:szCs w:val="44"/>
        </w:rPr>
        <w:t>状况调查报告评审一次性通过情况汇总表</w:t>
      </w:r>
    </w:p>
    <w:tbl>
      <w:tblPr>
        <w:tblpPr w:vertAnchor="text" w:horzAnchor="page" w:leftFromText="180" w:rightFromText="180" w:tblpX="1280" w:tblpY="344"/>
        <w:tblOverlap w:val="never"/>
        <w:tblW w:w="8748" w:type="dxa"/>
        <w:jc w:val="left"/>
        <w:tblInd w:w="15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494"/>
        <w:gridCol w:w="4605"/>
        <w:gridCol w:w="696"/>
        <w:gridCol w:w="901"/>
        <w:gridCol w:w="1075"/>
        <w:gridCol w:w="977"/>
      </w:tblGrid>
      <w:tr>
        <w:trPr>
          <w:trHeight w:val="23" w:hRule="atLeast"/>
          <w:tblHeader w:val="true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kinsoku w:val="true"/>
              <w:overflowPunct w:val="true"/>
              <w:autoSpaceDE w:val="true"/>
              <w:bidi w:val="0"/>
              <w:snapToGrid w:val="false"/>
              <w:spacing w:lineRule="exact" w:line="320"/>
              <w:ind w:right="0"/>
              <w:jc w:val="center"/>
              <w:textAlignment w:val="center"/>
              <w:rPr>
                <w:rFonts w:ascii="Times New Roman" w:hAnsi="Times New Roman" w:eastAsia="黑体" w:cs="Times New Roman"/>
                <w:i w:val="false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黑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kinsoku w:val="true"/>
              <w:overflowPunct w:val="true"/>
              <w:autoSpaceDE w:val="true"/>
              <w:bidi w:val="0"/>
              <w:snapToGrid w:val="false"/>
              <w:spacing w:lineRule="exact" w:line="320"/>
              <w:ind w:right="0"/>
              <w:jc w:val="center"/>
              <w:textAlignment w:val="center"/>
              <w:rPr>
                <w:rFonts w:ascii="Times New Roman" w:hAnsi="Times New Roman" w:eastAsia="黑体" w:cs="Times New Roman"/>
                <w:i w:val="false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黑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报告调查单位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kinsoku w:val="true"/>
              <w:overflowPunct w:val="true"/>
              <w:autoSpaceDE w:val="true"/>
              <w:bidi w:val="0"/>
              <w:snapToGrid w:val="false"/>
              <w:spacing w:lineRule="exact" w:line="320"/>
              <w:ind w:right="0"/>
              <w:jc w:val="center"/>
              <w:textAlignment w:val="center"/>
              <w:rPr>
                <w:rFonts w:ascii="Times New Roman" w:hAnsi="Times New Roman" w:eastAsia="黑体" w:cs="Times New Roman"/>
                <w:i w:val="false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黑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提交报告总数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kinsoku w:val="true"/>
              <w:overflowPunct w:val="true"/>
              <w:autoSpaceDE w:val="true"/>
              <w:bidi w:val="0"/>
              <w:snapToGrid w:val="false"/>
              <w:spacing w:lineRule="exact" w:line="320"/>
              <w:ind w:right="0"/>
              <w:jc w:val="center"/>
              <w:textAlignment w:val="center"/>
              <w:rPr>
                <w:rFonts w:ascii="Times New Roman" w:hAnsi="Times New Roman" w:eastAsia="黑体" w:cs="Times New Roman"/>
                <w:i w:val="false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黑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专家评审报告总数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kinsoku w:val="true"/>
              <w:overflowPunct w:val="true"/>
              <w:autoSpaceDE w:val="true"/>
              <w:bidi w:val="0"/>
              <w:snapToGrid w:val="false"/>
              <w:spacing w:lineRule="exact" w:line="320"/>
              <w:ind w:right="0"/>
              <w:jc w:val="center"/>
              <w:textAlignment w:val="center"/>
              <w:rPr>
                <w:rFonts w:ascii="Times New Roman" w:hAnsi="Times New Roman" w:eastAsia="黑体" w:cs="Times New Roman"/>
                <w:i w:val="false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黑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一次通过报告总数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kinsoku w:val="true"/>
              <w:overflowPunct w:val="true"/>
              <w:autoSpaceDE w:val="true"/>
              <w:bidi w:val="0"/>
              <w:snapToGrid w:val="false"/>
              <w:spacing w:lineRule="exact" w:line="320"/>
              <w:ind w:right="0"/>
              <w:jc w:val="center"/>
              <w:textAlignment w:val="center"/>
              <w:rPr>
                <w:rFonts w:ascii="Times New Roman" w:hAnsi="Times New Roman" w:eastAsia="黑体" w:cs="Times New Roman"/>
                <w:i w:val="false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黑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一次性通过率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国评检测(山东)有限公司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国冶山东局集团地质实验测试技术有限公司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济南坤中检测有限公司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济宁梓羽环境技术有限公司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青岛华汇新能环境科技有限公司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日照海岩工程技术服务有限公司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三益（山东）测试科技有限公司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山东嘉源检测技术股份有限公司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山东绿源工程设计研究有限公司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山东青博环境工程有限公司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山东尚石民通环境检测有限公司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山东省鲁南地质工程勘察院（山东省地质矿产勘察开发局第二地质大队）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山东硕茂环保科技有限公司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山东修瑞德质量检测技术有限公司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山东沂瑞环境工程有限公司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山东益源环保科技有限公司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山东元通监测有限公司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山东正元环境科技有限公司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山东智绘云图地理信息工程有限公司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山东中盛土地房地产资产评估测绘有限公司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斯坦德技术工程（青岛）有限公司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>
        <w:trPr>
          <w:trHeight w:val="2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中国国检测试控股集团青岛京诚有限公司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83.33%</w:t>
            </w:r>
          </w:p>
        </w:tc>
      </w:tr>
      <w:tr>
        <w:trPr>
          <w:trHeight w:val="23" w:hRule="atLeast"/>
        </w:trPr>
        <w:tc>
          <w:tcPr>
            <w:tcW w:w="5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cs="仿宋_GB2312" w:eastAsia="仿宋_GB2312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false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_GB2312" w:cs="仿宋_GB2312" w:ascii="仿宋_GB2312" w:hAnsi="仿宋_GB2312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96.97%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altName w:val="Century Gothic"/>
    <w:charset w:val="00"/>
    <w:family w:val="swiss"/>
    <w:pitch w:val="default"/>
  </w:font>
  <w:font w:name="Liberation Sans">
    <w:altName w:val="Arial"/>
    <w:charset w:val="00"/>
    <w:family w:val="swiss"/>
    <w:pitch w:val="default"/>
  </w:font>
  <w:font w:name="Times New Roman">
    <w:charset w:val="00"/>
    <w:family w:val="roman"/>
    <w:pitch w:val="default"/>
  </w:font>
  <w:font w:name="仿宋_GB2312">
    <w:charset w:val="86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isplayBackgroundShape/>
  <w:defaultTabStop w:val="420"/>
  <w:autoHyphenation w:val="true"/>
  <w:hyphenationZone w:val="0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both"/>
    </w:pPr>
    <w:rPr>
      <w:rFonts w:ascii="Calibri;Century Gothic" w:hAnsi="Calibri;Century Gothic" w:eastAsia="宋体" w:cs="Times New Roman"/>
      <w:color w:val="000000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1">
    <w:name w:val="默认段落字体1"/>
    <w:qFormat/>
    <w:rPr/>
  </w:style>
  <w:style w:type="paragraph" w:styleId="Heading">
    <w:name w:val="Heading"/>
    <w:basedOn w:val="Normal"/>
    <w:next w:val="BodyText"/>
    <w:qFormat/>
    <w:pPr>
      <w:keepNext w:val="true"/>
      <w:widowControl w:val="false"/>
      <w:suppressAutoHyphens w:val="true"/>
      <w:spacing w:before="240" w:after="120"/>
    </w:pPr>
    <w:rPr>
      <w:rFonts w:ascii="Liberation Sans;汉仪新人文宋简" w:hAnsi="Liberation Sans;汉仪新人文宋简" w:eastAsia="Noto Sans CJK SC Regular" w:cs="Noto Sans CJK SC Regular"/>
      <w:sz w:val="28"/>
      <w:szCs w:val="28"/>
      <w:lang w:bidi="ar-SA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widowControl w:val="false"/>
      <w:suppressLineNumbers/>
      <w:suppressAutoHyphens w:val="true"/>
    </w:pPr>
    <w:rPr/>
  </w:style>
  <w:style w:type="paragraph" w:styleId="Style15">
    <w:name w:val="题注"/>
    <w:basedOn w:val="Normal"/>
    <w:qFormat/>
    <w:pPr>
      <w:widowControl w:val="false"/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1920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2018-11-28T01:47:00Z</dcterms:created>
  <dc:creator>user</dc:creator>
  <dc:description/>
  <dc:language>en-US</dc:language>
  <cp:lastModifiedBy>user</cp:lastModifiedBy>
  <dcterms:modified xsi:type="dcterms:W3CDTF">2025-05-09T16:11:17Z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